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header2.xml" ContentType="application/vnd.openxmlformats-officedocument.wordprocessingml.header+xml"/>
  <Override PartName="/word/footer2.xml" ContentType="application/vnd.openxmlformats-officedocument.wordprocessingml.footer+xml"/>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pacing w:lineRule="auto" w:line="276"/>
        <w:ind w:hanging="0"/>
        <w:jc w:val="right"/>
        <w:rPr/>
      </w:pPr>
      <w:r>
        <w:rPr/>
        <w:t>Проект</w:t>
      </w:r>
    </w:p>
    <w:p>
      <w:pPr>
        <w:pStyle w:val="Normal"/>
        <w:widowControl w:val="false"/>
        <w:numPr>
          <w:ilvl w:val="0"/>
          <w:numId w:val="0"/>
        </w:numPr>
        <w:spacing w:lineRule="auto" w:line="276"/>
        <w:ind w:left="0" w:hanging="0"/>
        <w:jc w:val="center"/>
        <w:outlineLvl w:val="0"/>
        <w:rPr/>
      </w:pPr>
      <w:r>
        <w:rPr/>
      </w:r>
    </w:p>
    <w:p>
      <w:pPr>
        <w:pStyle w:val="Normal"/>
        <w:widowControl w:val="false"/>
        <w:numPr>
          <w:ilvl w:val="0"/>
          <w:numId w:val="0"/>
        </w:numPr>
        <w:spacing w:lineRule="auto" w:line="276"/>
        <w:ind w:left="0" w:hanging="0"/>
        <w:jc w:val="center"/>
        <w:outlineLvl w:val="0"/>
        <w:rPr/>
      </w:pPr>
      <w:r>
        <w:rPr/>
      </w:r>
    </w:p>
    <w:p>
      <w:pPr>
        <w:pStyle w:val="Normal"/>
        <w:widowControl w:val="false"/>
        <w:numPr>
          <w:ilvl w:val="0"/>
          <w:numId w:val="0"/>
        </w:numPr>
        <w:spacing w:lineRule="auto" w:line="276"/>
        <w:ind w:left="0" w:hanging="0"/>
        <w:jc w:val="center"/>
        <w:outlineLvl w:val="0"/>
        <w:rPr/>
      </w:pPr>
      <w:r>
        <w:rPr/>
      </w:r>
    </w:p>
    <w:p>
      <w:pPr>
        <w:pStyle w:val="Normal"/>
        <w:widowControl w:val="false"/>
        <w:numPr>
          <w:ilvl w:val="0"/>
          <w:numId w:val="0"/>
        </w:numPr>
        <w:spacing w:lineRule="auto" w:line="276"/>
        <w:ind w:left="0" w:hanging="0"/>
        <w:jc w:val="center"/>
        <w:outlineLvl w:val="0"/>
        <w:rPr>
          <w:b/>
          <w:b/>
        </w:rPr>
      </w:pPr>
      <w:r>
        <w:rPr>
          <w:b/>
        </w:rPr>
        <w:t>ПРАВИТЕЛЬСТВО РОССИЙСКОЙ ФЕДЕРАЦИИ</w:t>
      </w:r>
    </w:p>
    <w:p>
      <w:pPr>
        <w:pStyle w:val="Normal"/>
        <w:widowControl w:val="false"/>
        <w:spacing w:lineRule="auto" w:line="276"/>
        <w:ind w:hanging="0"/>
        <w:jc w:val="center"/>
        <w:rPr>
          <w:b/>
          <w:b/>
        </w:rPr>
      </w:pPr>
      <w:r>
        <w:rPr>
          <w:b/>
        </w:rPr>
      </w:r>
    </w:p>
    <w:p>
      <w:pPr>
        <w:pStyle w:val="Normal"/>
        <w:widowControl w:val="false"/>
        <w:spacing w:lineRule="auto" w:line="276"/>
        <w:ind w:hanging="0"/>
        <w:jc w:val="center"/>
        <w:rPr/>
      </w:pPr>
      <w:r>
        <w:rPr/>
        <w:t>ПОСТАНОВЛЕНИЕ</w:t>
      </w:r>
    </w:p>
    <w:p>
      <w:pPr>
        <w:pStyle w:val="Normal"/>
        <w:widowControl w:val="false"/>
        <w:spacing w:lineRule="auto" w:line="276"/>
        <w:ind w:hanging="0"/>
        <w:jc w:val="center"/>
        <w:rPr/>
      </w:pPr>
      <w:r>
        <w:rPr/>
      </w:r>
    </w:p>
    <w:p>
      <w:pPr>
        <w:pStyle w:val="Normal"/>
        <w:widowControl w:val="false"/>
        <w:spacing w:lineRule="auto" w:line="276"/>
        <w:ind w:hanging="0"/>
        <w:jc w:val="center"/>
        <w:rPr/>
      </w:pPr>
      <w:r>
        <w:rPr/>
        <w:t>от «__» ______________________ г. №_____</w:t>
      </w:r>
    </w:p>
    <w:p>
      <w:pPr>
        <w:pStyle w:val="Normal"/>
        <w:widowControl w:val="false"/>
        <w:spacing w:lineRule="auto" w:line="276"/>
        <w:ind w:hanging="0"/>
        <w:jc w:val="center"/>
        <w:rPr/>
      </w:pPr>
      <w:r>
        <w:rPr/>
      </w:r>
    </w:p>
    <w:p>
      <w:pPr>
        <w:pStyle w:val="Normal"/>
        <w:widowControl w:val="false"/>
        <w:spacing w:lineRule="auto" w:line="276"/>
        <w:ind w:hanging="0"/>
        <w:jc w:val="center"/>
        <w:rPr/>
      </w:pPr>
      <w:r>
        <w:rPr/>
      </w:r>
    </w:p>
    <w:p>
      <w:pPr>
        <w:pStyle w:val="Normal"/>
        <w:widowControl w:val="false"/>
        <w:spacing w:lineRule="auto" w:line="276"/>
        <w:ind w:hanging="0"/>
        <w:jc w:val="center"/>
        <w:rPr/>
      </w:pPr>
      <w:r>
        <w:rPr/>
        <w:t>МОСКВА</w:t>
      </w:r>
    </w:p>
    <w:p>
      <w:pPr>
        <w:pStyle w:val="Normal"/>
        <w:widowControl w:val="false"/>
        <w:spacing w:lineRule="auto" w:line="276"/>
        <w:ind w:hanging="0"/>
        <w:jc w:val="center"/>
        <w:rPr/>
      </w:pPr>
      <w:r>
        <w:rPr/>
      </w:r>
    </w:p>
    <w:p>
      <w:pPr>
        <w:pStyle w:val="Normal"/>
        <w:widowControl w:val="false"/>
        <w:spacing w:lineRule="auto" w:line="276"/>
        <w:ind w:hanging="0"/>
        <w:jc w:val="center"/>
        <w:rPr/>
      </w:pPr>
      <w:r>
        <w:rPr/>
      </w:r>
    </w:p>
    <w:p>
      <w:pPr>
        <w:pStyle w:val="Normal"/>
        <w:widowControl w:val="false"/>
        <w:spacing w:lineRule="auto" w:line="276"/>
        <w:ind w:hanging="0"/>
        <w:jc w:val="center"/>
        <w:rPr/>
      </w:pPr>
      <w:r>
        <w:rPr/>
      </w:r>
    </w:p>
    <w:p>
      <w:pPr>
        <w:pStyle w:val="Normal"/>
        <w:numPr>
          <w:ilvl w:val="0"/>
          <w:numId w:val="0"/>
        </w:numPr>
        <w:tabs>
          <w:tab w:val="clear" w:pos="708"/>
          <w:tab w:val="left" w:pos="7513" w:leader="none"/>
        </w:tabs>
        <w:spacing w:lineRule="auto" w:line="276"/>
        <w:ind w:left="0" w:hanging="0"/>
        <w:jc w:val="center"/>
        <w:outlineLvl w:val="0"/>
        <w:rPr>
          <w:b/>
          <w:b/>
        </w:rPr>
      </w:pPr>
      <w:r>
        <w:rPr>
          <w:b/>
        </w:rPr>
        <w:t>О внесении изменений в приложение № 12 к постановлению Правительства Российской Федерации от 12 марта 2022 г. № 353</w:t>
      </w:r>
    </w:p>
    <w:p>
      <w:pPr>
        <w:pStyle w:val="Normal"/>
        <w:numPr>
          <w:ilvl w:val="0"/>
          <w:numId w:val="0"/>
        </w:numPr>
        <w:tabs>
          <w:tab w:val="clear" w:pos="708"/>
          <w:tab w:val="left" w:pos="7513" w:leader="none"/>
        </w:tabs>
        <w:spacing w:lineRule="auto" w:line="276"/>
        <w:ind w:left="0" w:firstLine="709"/>
        <w:jc w:val="center"/>
        <w:outlineLvl w:val="0"/>
        <w:rPr>
          <w:b/>
          <w:b/>
        </w:rPr>
      </w:pPr>
      <w:r>
        <w:rPr>
          <w:b/>
        </w:rPr>
      </w:r>
    </w:p>
    <w:p>
      <w:pPr>
        <w:pStyle w:val="Normal"/>
        <w:spacing w:lineRule="auto" w:line="276"/>
        <w:rPr/>
      </w:pPr>
      <w:r>
        <w:rPr/>
        <w:t xml:space="preserve">Правительство Российской Федерации </w:t>
      </w:r>
      <w:r>
        <w:rPr>
          <w:b/>
        </w:rPr>
        <w:t>п о с т а н о в л я е т</w:t>
      </w:r>
      <w:r>
        <w:rPr/>
        <w:t>:</w:t>
      </w:r>
    </w:p>
    <w:p>
      <w:pPr>
        <w:pStyle w:val="Normal"/>
        <w:spacing w:lineRule="auto" w:line="276"/>
        <w:rPr/>
      </w:pPr>
      <w:r>
        <w:rPr/>
      </w:r>
    </w:p>
    <w:p>
      <w:pPr>
        <w:pStyle w:val="Normal"/>
        <w:spacing w:lineRule="auto" w:line="276"/>
        <w:rPr/>
      </w:pPr>
      <w:r>
        <w:rPr/>
        <w:t>1. Утвердить прилагаемые изменения, которые вносятся</w:t>
        <w:br/>
        <w:t xml:space="preserve">в </w:t>
      </w:r>
      <w:r>
        <w:rPr>
          <w:szCs w:val="28"/>
          <w:lang w:eastAsia="en-US"/>
        </w:rPr>
        <w:t xml:space="preserve">приложение № 12 </w:t>
      </w:r>
      <w:r>
        <w:rPr>
          <w:b/>
          <w:szCs w:val="28"/>
          <w:lang w:eastAsia="en-US"/>
        </w:rPr>
        <w:t xml:space="preserve"> </w:t>
      </w:r>
      <w:r>
        <w:rPr>
          <w:szCs w:val="28"/>
          <w:lang w:eastAsia="en-US"/>
        </w:rPr>
        <w:t>к постановлению Правительства Российской Федерации от 12 марта 2022 г. № 353 «Об особенностях разрешительной деятельности в Российской Федерации в 2022 году» (Собрание законодательства Российской Федерации, 2022, № 12, ст. 1839, № 20,</w:t>
        <w:br/>
        <w:t>ст. 3301).</w:t>
      </w:r>
    </w:p>
    <w:p>
      <w:pPr>
        <w:pStyle w:val="Normal"/>
        <w:spacing w:lineRule="auto" w:line="276"/>
        <w:rPr/>
      </w:pPr>
      <w:r>
        <w:rPr/>
        <w:t>2. Настоящее постановление вступает в силу со дня его официального опубликования и применяется к правоотношениям, возникшим с 12 марта 2022 г.</w:t>
      </w:r>
    </w:p>
    <w:p>
      <w:pPr>
        <w:pStyle w:val="Normal"/>
        <w:spacing w:lineRule="auto" w:line="276"/>
        <w:ind w:firstLine="540"/>
        <w:rPr/>
      </w:pPr>
      <w:r>
        <w:rPr/>
      </w:r>
    </w:p>
    <w:p>
      <w:pPr>
        <w:pStyle w:val="Normal"/>
        <w:spacing w:lineRule="auto" w:line="276"/>
        <w:ind w:firstLine="540"/>
        <w:rPr>
          <w:sz w:val="30"/>
        </w:rPr>
      </w:pPr>
      <w:r>
        <w:rPr>
          <w:sz w:val="30"/>
        </w:rPr>
      </w:r>
    </w:p>
    <w:p>
      <w:pPr>
        <w:pStyle w:val="Normal"/>
        <w:spacing w:lineRule="auto" w:line="276"/>
        <w:ind w:firstLine="540"/>
        <w:rPr>
          <w:sz w:val="30"/>
        </w:rPr>
      </w:pPr>
      <w:r>
        <w:rPr>
          <w:sz w:val="30"/>
        </w:rPr>
      </w:r>
    </w:p>
    <w:p>
      <w:pPr>
        <w:pStyle w:val="Normal"/>
        <w:widowControl w:val="false"/>
        <w:spacing w:lineRule="auto" w:line="276"/>
        <w:ind w:hanging="0"/>
        <w:jc w:val="left"/>
        <w:rPr/>
      </w:pPr>
      <w:r>
        <w:rPr/>
        <w:t>Председатель Правительства</w:t>
      </w:r>
    </w:p>
    <w:p>
      <w:pPr>
        <w:pStyle w:val="Normal"/>
        <w:widowControl w:val="false"/>
        <w:spacing w:lineRule="auto" w:line="276"/>
        <w:ind w:hanging="0"/>
        <w:jc w:val="left"/>
        <w:rPr/>
      </w:pPr>
      <w:r>
        <w:rPr/>
        <w:t xml:space="preserve">     </w:t>
      </w:r>
      <w:r>
        <w:rPr/>
        <w:t>Российской Федерации                                                            М. Мишустин</w:t>
      </w:r>
    </w:p>
    <w:p>
      <w:pPr>
        <w:pStyle w:val="Normal"/>
        <w:spacing w:lineRule="auto" w:line="276"/>
        <w:ind w:left="4956" w:hanging="0"/>
        <w:jc w:val="center"/>
        <w:rPr/>
      </w:pPr>
      <w:r>
        <w:rPr/>
      </w:r>
      <w:r>
        <w:br w:type="page"/>
      </w:r>
    </w:p>
    <w:p>
      <w:pPr>
        <w:pStyle w:val="Normal"/>
        <w:spacing w:lineRule="auto" w:line="276"/>
        <w:ind w:left="4956" w:hanging="0"/>
        <w:jc w:val="center"/>
        <w:rPr/>
      </w:pPr>
      <w:r>
        <w:rPr/>
        <w:t>УТВЕРЖДЕНЫ</w:t>
        <w:br/>
        <w:t>постановлением Правительства</w:t>
        <w:br/>
        <w:t>Российской Федерации</w:t>
        <w:br/>
        <w:t>от _________2022 г.  № ________</w:t>
      </w:r>
    </w:p>
    <w:p>
      <w:pPr>
        <w:pStyle w:val="Normal"/>
        <w:spacing w:lineRule="auto" w:line="276"/>
        <w:ind w:hanging="0"/>
        <w:rPr/>
      </w:pPr>
      <w:r>
        <w:rPr/>
      </w:r>
    </w:p>
    <w:p>
      <w:pPr>
        <w:pStyle w:val="Normal"/>
        <w:spacing w:lineRule="auto" w:line="276"/>
        <w:ind w:hanging="0"/>
        <w:jc w:val="center"/>
        <w:rPr>
          <w:b/>
          <w:b/>
        </w:rPr>
      </w:pPr>
      <w:r>
        <w:rPr>
          <w:b/>
        </w:rPr>
      </w:r>
    </w:p>
    <w:p>
      <w:pPr>
        <w:pStyle w:val="Normal"/>
        <w:widowControl w:val="false"/>
        <w:spacing w:lineRule="auto" w:line="276"/>
        <w:ind w:left="-284" w:right="-285" w:hanging="0"/>
        <w:jc w:val="center"/>
        <w:rPr>
          <w:b/>
          <w:b/>
          <w:szCs w:val="28"/>
        </w:rPr>
      </w:pPr>
      <w:r>
        <w:rPr>
          <w:b/>
          <w:szCs w:val="28"/>
        </w:rPr>
        <w:t>И З М Е Н Е Н И Я,</w:t>
      </w:r>
    </w:p>
    <w:p>
      <w:pPr>
        <w:pStyle w:val="Normal"/>
        <w:widowControl w:val="false"/>
        <w:spacing w:lineRule="auto" w:line="276"/>
        <w:ind w:left="-284" w:right="-285" w:hanging="0"/>
        <w:jc w:val="center"/>
        <w:rPr/>
      </w:pPr>
      <w:r>
        <w:rPr>
          <w:b/>
          <w:szCs w:val="28"/>
        </w:rPr>
        <w:t xml:space="preserve">которые вносятся в </w:t>
      </w:r>
      <w:r>
        <w:rPr>
          <w:b/>
          <w:szCs w:val="28"/>
          <w:lang w:eastAsia="en-US"/>
        </w:rPr>
        <w:t>Приложение № 12 к постановлению</w:t>
        <w:br/>
        <w:t>Правительства Российской Федерации</w:t>
      </w:r>
      <w:r>
        <w:rPr>
          <w:b/>
          <w:spacing w:val="-2"/>
          <w:szCs w:val="28"/>
          <w:lang w:eastAsia="en-US"/>
        </w:rPr>
        <w:t xml:space="preserve"> </w:t>
      </w:r>
      <w:r>
        <w:rPr>
          <w:b/>
          <w:szCs w:val="28"/>
          <w:lang w:eastAsia="en-US"/>
        </w:rPr>
        <w:t>от</w:t>
      </w:r>
      <w:r>
        <w:rPr>
          <w:b/>
          <w:spacing w:val="-2"/>
          <w:szCs w:val="28"/>
          <w:lang w:eastAsia="en-US"/>
        </w:rPr>
        <w:t xml:space="preserve"> </w:t>
      </w:r>
      <w:r>
        <w:rPr>
          <w:b/>
          <w:szCs w:val="28"/>
          <w:lang w:eastAsia="en-US"/>
        </w:rPr>
        <w:t>12</w:t>
      </w:r>
      <w:r>
        <w:rPr>
          <w:b/>
          <w:spacing w:val="1"/>
          <w:szCs w:val="28"/>
          <w:lang w:eastAsia="en-US"/>
        </w:rPr>
        <w:t xml:space="preserve"> </w:t>
      </w:r>
      <w:r>
        <w:rPr>
          <w:b/>
          <w:szCs w:val="28"/>
          <w:lang w:eastAsia="en-US"/>
        </w:rPr>
        <w:t>марта</w:t>
      </w:r>
      <w:r>
        <w:rPr>
          <w:b/>
          <w:spacing w:val="-3"/>
          <w:szCs w:val="28"/>
          <w:lang w:eastAsia="en-US"/>
        </w:rPr>
        <w:t xml:space="preserve"> </w:t>
      </w:r>
      <w:r>
        <w:rPr>
          <w:b/>
          <w:szCs w:val="28"/>
          <w:lang w:eastAsia="en-US"/>
        </w:rPr>
        <w:t>2022</w:t>
      </w:r>
      <w:r>
        <w:rPr>
          <w:b/>
          <w:spacing w:val="1"/>
          <w:szCs w:val="28"/>
          <w:lang w:eastAsia="en-US"/>
        </w:rPr>
        <w:t xml:space="preserve"> </w:t>
      </w:r>
      <w:r>
        <w:rPr>
          <w:b/>
          <w:szCs w:val="28"/>
          <w:lang w:eastAsia="en-US"/>
        </w:rPr>
        <w:t>г.</w:t>
      </w:r>
      <w:r>
        <w:rPr>
          <w:b/>
          <w:spacing w:val="-1"/>
          <w:szCs w:val="28"/>
          <w:lang w:eastAsia="en-US"/>
        </w:rPr>
        <w:t xml:space="preserve"> </w:t>
      </w:r>
      <w:r>
        <w:rPr>
          <w:b/>
          <w:szCs w:val="28"/>
          <w:lang w:eastAsia="en-US"/>
        </w:rPr>
        <w:t>№ 353</w:t>
      </w:r>
      <w:r>
        <w:rPr>
          <w:b/>
          <w:szCs w:val="28"/>
        </w:rPr>
        <w:t xml:space="preserve"> </w:t>
      </w:r>
    </w:p>
    <w:p>
      <w:pPr>
        <w:pStyle w:val="Normal"/>
        <w:spacing w:lineRule="auto" w:line="276"/>
        <w:ind w:hanging="0"/>
        <w:rPr>
          <w:b/>
          <w:b/>
          <w:szCs w:val="28"/>
        </w:rPr>
      </w:pPr>
      <w:r>
        <w:rPr>
          <w:b/>
          <w:szCs w:val="28"/>
        </w:rPr>
      </w:r>
    </w:p>
    <w:p>
      <w:pPr>
        <w:pStyle w:val="ListParagraph"/>
        <w:spacing w:lineRule="auto" w:line="276"/>
        <w:ind w:left="0" w:firstLine="709"/>
        <w:rPr>
          <w:szCs w:val="28"/>
          <w:shd w:fill="FFFFFF" w:val="clear"/>
        </w:rPr>
      </w:pPr>
      <w:r>
        <w:rPr>
          <w:szCs w:val="28"/>
          <w:shd w:fill="FFFFFF" w:val="clear"/>
        </w:rPr>
        <w:t>1. В пункте 1:</w:t>
      </w:r>
    </w:p>
    <w:p>
      <w:pPr>
        <w:pStyle w:val="ListParagraph"/>
        <w:spacing w:lineRule="auto" w:line="276"/>
        <w:ind w:left="0" w:firstLine="709"/>
        <w:rPr/>
      </w:pPr>
      <w:r>
        <w:rPr>
          <w:szCs w:val="28"/>
          <w:shd w:fill="FFFFFF" w:val="clear"/>
        </w:rPr>
        <w:t>а) абзац первый изложить в следующей редакции:</w:t>
      </w:r>
    </w:p>
    <w:p>
      <w:pPr>
        <w:pStyle w:val="ListParagraph"/>
        <w:spacing w:lineRule="auto" w:line="276"/>
        <w:ind w:left="0" w:firstLine="709"/>
        <w:rPr/>
      </w:pPr>
      <w:r>
        <w:rPr/>
        <w:t>«1. Установить, что в 2022-2023 годах:»;</w:t>
      </w:r>
    </w:p>
    <w:p>
      <w:pPr>
        <w:pStyle w:val="ListParagraph"/>
        <w:spacing w:lineRule="auto" w:line="276"/>
        <w:ind w:left="0" w:firstLine="709"/>
        <w:rPr/>
      </w:pPr>
      <w:r>
        <w:rPr>
          <w:szCs w:val="28"/>
          <w:shd w:fill="FFFFFF" w:val="clear"/>
        </w:rPr>
        <w:t>б) дополнить подпунктами следующего содержания:</w:t>
      </w:r>
    </w:p>
    <w:p>
      <w:pPr>
        <w:pStyle w:val="ListParagraph"/>
        <w:spacing w:lineRule="auto" w:line="276"/>
        <w:ind w:left="0" w:firstLine="709"/>
        <w:rPr/>
      </w:pPr>
      <w:r>
        <w:rPr>
          <w:szCs w:val="28"/>
          <w:shd w:fill="FFFFFF" w:val="clear"/>
        </w:rPr>
        <w:t xml:space="preserve">«е(1) осуществление российскими эксплуатантами и (или) юридическими лицами, индивидуальными предпринимателями, выполняющими техническое обслуживание подлежащих обязательной сертификации беспилотных авиационных систем и (или) их элементов, гражданских воздушных судов, авиационных двигателей, воздушных винтов (далее — организации по техническому обслуживанию), установки </w:t>
      </w:r>
      <w:r>
        <w:rPr>
          <w:szCs w:val="28"/>
        </w:rPr>
        <w:t xml:space="preserve"> на гражданские воздушные суда, авиационные двигатели, воздушные винты, компоненты гражданских воздушных судов комплектующих изделий и (или) компонентов, не указанных в эксплуатационной документации разработчиков таких гражданских воздушных судов, авиационных двигателей, воздушных винтов, компонентов гражданских воздушных судов, допускается в случае, если устанавливаемые комплектующие изделия и (или) компоненты изготовлены имеющими одобрения FAA, EASA, TCCA, ANAC, CAAC, CAO.IRI организациями по процедурам</w:t>
      </w:r>
      <w:r>
        <w:rPr>
          <w:szCs w:val="28"/>
          <w:shd w:fill="FFFFFF" w:val="clear"/>
        </w:rPr>
        <w:t xml:space="preserve">, аналогичным процедурам, установленным в </w:t>
      </w:r>
      <w:r>
        <w:rPr>
          <w:szCs w:val="28"/>
          <w:shd w:fill="FFFFFF" w:val="clear"/>
          <w:lang w:val="en-US"/>
        </w:rPr>
        <w:t>FAA</w:t>
      </w:r>
      <w:r>
        <w:rPr>
          <w:szCs w:val="28"/>
          <w:shd w:fill="FFFFFF" w:val="clear"/>
        </w:rPr>
        <w:t xml:space="preserve"> Part Manufacturer Approval (PMA)</w:t>
      </w:r>
      <w:r>
        <w:rPr>
          <w:szCs w:val="28"/>
        </w:rPr>
        <w:t>;</w:t>
      </w:r>
    </w:p>
    <w:p>
      <w:pPr>
        <w:pStyle w:val="ListParagraph"/>
        <w:spacing w:lineRule="auto" w:line="276"/>
        <w:ind w:left="0" w:firstLine="709"/>
        <w:rPr>
          <w:szCs w:val="28"/>
        </w:rPr>
      </w:pPr>
      <w:r>
        <w:rPr>
          <w:szCs w:val="28"/>
        </w:rPr>
        <w:t>е(2) выполнение российскими эксплуатантами и организациями</w:t>
        <w:br/>
        <w:t>по техническому обслуживанию изменений типовых конструкций гражданских воздушных судов, авиационных двигателей, воздушных винтов, компонентов граждански</w:t>
      </w:r>
      <w:r>
        <w:rPr>
          <w:color w:val="auto"/>
          <w:szCs w:val="28"/>
        </w:rPr>
        <w:t xml:space="preserve">х воздушных судов иностранного производства (далее — модификация), </w:t>
      </w:r>
      <w:r>
        <w:rPr>
          <w:color w:val="auto"/>
        </w:rPr>
        <w:t>а также ремонтов конструкций гражданских воздушных судов иностранного производства,</w:t>
      </w:r>
      <w:r>
        <w:rPr>
          <w:color w:val="auto"/>
          <w:szCs w:val="28"/>
        </w:rPr>
        <w:t xml:space="preserve"> допускается</w:t>
        <w:br/>
        <w:t>на основании документации, разработанной и утвержденной и</w:t>
      </w:r>
      <w:r>
        <w:rPr>
          <w:szCs w:val="28"/>
        </w:rPr>
        <w:t>ностранными разработчиками модификаций, имеющими одобрения FAA, EASA, TCCA, ANAC, CAAC, CAO.IRI;</w:t>
      </w:r>
    </w:p>
    <w:p>
      <w:pPr>
        <w:pStyle w:val="ListParagraph"/>
        <w:spacing w:lineRule="auto" w:line="276"/>
        <w:ind w:left="0" w:firstLine="709"/>
        <w:rPr/>
      </w:pPr>
      <w:r>
        <w:rPr>
          <w:szCs w:val="28"/>
          <w:shd w:fill="FFFFFF" w:val="clear"/>
        </w:rPr>
        <w:t xml:space="preserve">е.3) осуществление </w:t>
      </w:r>
      <w:r>
        <w:rPr>
          <w:szCs w:val="28"/>
          <w:shd w:fill="FFFFFF" w:val="clear"/>
        </w:rPr>
        <w:t xml:space="preserve">российскими </w:t>
      </w:r>
      <w:r>
        <w:rPr>
          <w:szCs w:val="28"/>
          <w:shd w:fill="FFFFFF" w:val="clear"/>
        </w:rPr>
        <w:t>эксплуатантами и организациями</w:t>
        <w:br/>
        <w:t>по техническому обслуживанию снятия с гражданских воздушных судов, авиационных двигателей исправных компонентов для их хранения и (или) последующего использования на других гражданских воздушных судах, авиационных двигателях, в том числе находящихся в производстве, допускается при условии оформления эксплуатантами и организациями</w:t>
        <w:br/>
        <w:t>по техническому обслуживанию талонов годности таких компонентов, проведения указанными лицами анализа эксплуатации и оценки состояния компонентов при их снятии, выполнения процедур тестирования</w:t>
        <w:br/>
        <w:t>и повторной оценки состояния компонентов при их установке,</w:t>
        <w:br/>
        <w:t>в соответствии с требованиями эксплуатационной документации гражданского воздушного судна, авиационного двигателя, компонента;</w:t>
      </w:r>
    </w:p>
    <w:p>
      <w:pPr>
        <w:pStyle w:val="ListParagraph"/>
        <w:spacing w:lineRule="auto" w:line="276"/>
        <w:ind w:left="0" w:firstLine="709"/>
        <w:rPr>
          <w:szCs w:val="28"/>
          <w:shd w:fill="FFFFFF" w:val="clear"/>
        </w:rPr>
      </w:pPr>
      <w:r>
        <w:rPr>
          <w:szCs w:val="28"/>
          <w:shd w:fill="FFFFFF" w:val="clear"/>
        </w:rPr>
        <w:t xml:space="preserve">е(4) осуществление разработки, </w:t>
      </w:r>
      <w:r>
        <w:rPr>
          <w:szCs w:val="28"/>
          <w:shd w:fill="FFFF00" w:val="clear"/>
        </w:rPr>
        <w:t>сертификации</w:t>
      </w:r>
      <w:r>
        <w:rPr>
          <w:szCs w:val="28"/>
          <w:shd w:fill="FFFFFF" w:val="clear"/>
        </w:rPr>
        <w:t xml:space="preserve"> </w:t>
      </w:r>
      <w:r>
        <w:rPr>
          <w:szCs w:val="28"/>
          <w:shd w:fill="FFFFFF" w:val="clear"/>
        </w:rPr>
        <w:t>модификаций и изготовления комплектующих изделий для гражданских воздушных судов, авиационных двигателей, воздушных винтов иностранного производства, допускается разработчиками и изготовителями, имеющими сертификат, выданный в соответствии со статьей 8 Воздушного кодекса Российской Федерации, без привлечения независимой инспекции, предусмотренной федеральными авиационными правилами, утвержденными в соответствии со статьями 8 и 37 Воздушного кодекса Российской Федерации;</w:t>
      </w:r>
    </w:p>
    <w:p>
      <w:pPr>
        <w:pStyle w:val="ListParagraph"/>
        <w:spacing w:lineRule="auto" w:line="276"/>
        <w:ind w:left="0" w:firstLine="709"/>
        <w:rPr/>
      </w:pPr>
      <w:r>
        <w:rPr>
          <w:szCs w:val="28"/>
          <w:shd w:fill="FFFFFF" w:val="clear"/>
        </w:rPr>
        <w:t>е(5) выполнение российскими разработчиками модификаций</w:t>
      </w:r>
      <w:r>
        <w:rPr>
          <w:szCs w:val="28"/>
          <w:shd w:fill="FFFFFF" w:val="clear"/>
        </w:rPr>
        <w:t xml:space="preserve"> </w:t>
      </w:r>
      <w:r>
        <w:rPr>
          <w:szCs w:val="28"/>
          <w:shd w:fill="FFFFFF" w:val="clear"/>
        </w:rPr>
        <w:t xml:space="preserve">и </w:t>
      </w:r>
      <w:r>
        <w:rPr>
          <w:szCs w:val="28"/>
          <w:shd w:fill="FFFF00" w:val="clear"/>
        </w:rPr>
        <w:t>осуществление</w:t>
      </w:r>
      <w:r>
        <w:rPr>
          <w:szCs w:val="28"/>
          <w:shd w:fill="FFFFFF" w:val="clear"/>
        </w:rPr>
        <w:t xml:space="preserve"> разработки технологий ремонтов конструкций в отношении гражданских воздушных судов, авиационных двигателей, компонентов гражданских воздушных судов иностранного производства допускается с использованием документации, разработанной и утвержденной для других гражданских воздушных судов, авиационных двигателей, компонентов гражданских воздушных судов аналогичного типа их разработчиками и (или) разработчиками их модификаций, одобренными FAA, EASA, TCCA, ANAC, при условии проведения российскими разработчиками оценки возможности</w:t>
      </w:r>
      <w:r>
        <w:rPr>
          <w:szCs w:val="28"/>
        </w:rPr>
        <w:t xml:space="preserve"> применения</w:t>
      </w:r>
      <w:r>
        <w:rPr>
          <w:szCs w:val="28"/>
          <w:shd w:fill="FFFFFF" w:val="clear"/>
        </w:rPr>
        <w:t xml:space="preserve"> такой документации для внедряемой модификации или разрабатываемой технологии ремонта конструкции;</w:t>
      </w:r>
      <w:r>
        <w:rPr>
          <w:sz w:val="28"/>
          <w:szCs w:val="28"/>
          <w:shd w:fill="FFFFFF" w:val="clear"/>
        </w:rPr>
        <w:t>»;</w:t>
      </w:r>
    </w:p>
    <w:p>
      <w:pPr>
        <w:pStyle w:val="ListParagraph"/>
        <w:spacing w:lineRule="auto" w:line="276"/>
        <w:ind w:left="0" w:firstLine="709"/>
        <w:rPr>
          <w:szCs w:val="28"/>
          <w:shd w:fill="FFFFFF" w:val="clear"/>
        </w:rPr>
      </w:pPr>
      <w:r>
        <w:rPr>
          <w:szCs w:val="28"/>
          <w:shd w:fill="FFFFFF" w:val="clear"/>
        </w:rPr>
        <w:t>2. Пункт 2 изложить в следующей редакции:</w:t>
      </w:r>
    </w:p>
    <w:p>
      <w:pPr>
        <w:pStyle w:val="ListParagraph"/>
        <w:spacing w:lineRule="auto" w:line="276"/>
        <w:ind w:left="0" w:firstLine="709"/>
        <w:rPr/>
      </w:pPr>
      <w:r>
        <w:rPr>
          <w:szCs w:val="28"/>
          <w:shd w:fill="FFFFFF" w:val="clear"/>
        </w:rPr>
        <w:t>«2. Установить, что:</w:t>
      </w:r>
    </w:p>
    <w:p>
      <w:pPr>
        <w:pStyle w:val="Normal"/>
        <w:spacing w:lineRule="auto" w:line="276"/>
        <w:rPr/>
      </w:pPr>
      <w:r>
        <w:rPr>
          <w:szCs w:val="28"/>
        </w:rPr>
        <w:t>а) при невозможности выполнения российскими эксплуатантами директив летной годности, изданных авиационными властями иностранных государств, допускается утверждение Федеральным агентством воздушного транспорта по запросам российских эксплуатантов альтернативных методов выполнения директив летной годности;</w:t>
      </w:r>
    </w:p>
    <w:p>
      <w:pPr>
        <w:pStyle w:val="Normal"/>
        <w:spacing w:lineRule="auto" w:line="276"/>
        <w:rPr/>
      </w:pPr>
      <w:r>
        <w:rPr>
          <w:szCs w:val="28"/>
        </w:rPr>
        <w:t xml:space="preserve">б) при невозможности выполнения российскими эксплуатантами  </w:t>
      </w:r>
      <w:r>
        <w:rPr>
          <w:szCs w:val="28"/>
          <w:shd w:fill="FFFFFF" w:val="clear"/>
        </w:rPr>
        <w:t>работ по плановому техническому обслуживанию гражданских воздушных судов, авиационных двигателей, воздушных винтов иностранного производства, допускается продление Федеральным агентством воздушного транспорта по запросам российских эксплуатантов сроков выполнения таких работ по плановому техническому обслуживанию.»;</w:t>
      </w:r>
    </w:p>
    <w:p>
      <w:pPr>
        <w:pStyle w:val="ListParagraph"/>
        <w:spacing w:lineRule="auto" w:line="276"/>
        <w:ind w:left="0" w:firstLine="709"/>
        <w:rPr/>
      </w:pPr>
      <w:r>
        <w:rPr>
          <w:szCs w:val="28"/>
          <w:shd w:fill="FFFFFF" w:val="clear"/>
        </w:rPr>
        <w:t>3. В подпункте «а» пункта 3 слова «одобрения второстепенного изменения, одобрения на установку комплектующего изделия,» исключить;</w:t>
      </w:r>
    </w:p>
    <w:p>
      <w:pPr>
        <w:pStyle w:val="ListParagraph"/>
        <w:spacing w:lineRule="auto" w:line="276"/>
        <w:ind w:left="0" w:firstLine="709"/>
        <w:rPr>
          <w:color w:val="auto"/>
          <w:szCs w:val="28"/>
        </w:rPr>
      </w:pPr>
      <w:r>
        <w:rPr>
          <w:szCs w:val="28"/>
          <w:shd w:fill="FFFFFF" w:val="clear"/>
        </w:rPr>
        <w:t>4. Пункт 4 изложить в следующей редакции:</w:t>
      </w:r>
    </w:p>
    <w:p>
      <w:pPr>
        <w:pStyle w:val="ListParagraph"/>
        <w:spacing w:lineRule="auto" w:line="276"/>
        <w:ind w:left="0" w:firstLine="709"/>
        <w:rPr>
          <w:color w:val="auto"/>
          <w:szCs w:val="28"/>
          <w:shd w:fill="FFFFFF" w:val="clear"/>
        </w:rPr>
      </w:pPr>
      <w:r>
        <w:rPr>
          <w:szCs w:val="28"/>
          <w:shd w:fill="FFFFFF" w:val="clear"/>
        </w:rPr>
        <w:t>«4. Установить, что:</w:t>
      </w:r>
    </w:p>
    <w:p>
      <w:pPr>
        <w:pStyle w:val="Normal"/>
        <w:spacing w:lineRule="auto" w:line="276"/>
        <w:rPr>
          <w:color w:val="auto"/>
          <w:szCs w:val="28"/>
        </w:rPr>
      </w:pPr>
      <w:r>
        <w:rPr>
          <w:color w:val="auto"/>
          <w:szCs w:val="28"/>
        </w:rPr>
        <w:t>а) сроки периодической подготовки специалистов авиационного персонала согласно перечню специалистов авиационного персонала гражданской авиации, выполняющих полеты на гражданских воздушных судах, для допуска к выполнению возложенных на них обязанностей продлеваются до 31 декабря 2022 г.;</w:t>
      </w:r>
    </w:p>
    <w:p>
      <w:pPr>
        <w:pStyle w:val="Normal"/>
        <w:spacing w:lineRule="auto" w:line="276"/>
        <w:rPr>
          <w:color w:val="auto"/>
          <w:szCs w:val="28"/>
        </w:rPr>
      </w:pPr>
      <w:r>
        <w:rPr>
          <w:color w:val="auto"/>
          <w:szCs w:val="28"/>
        </w:rPr>
        <w:t>б) сроки действия сертификатов летной годности гражданских воздушных судов иностранного производства, выданных Федеральным агентством воздушного транспорта, продлеваются до 31 декабря 2023 г.</w:t>
        <w:br/>
        <w:t>в случае окончания сроков их действия в период с 1 марта по 31 декабря 2022 г.;</w:t>
      </w:r>
    </w:p>
    <w:p>
      <w:pPr>
        <w:pStyle w:val="ListParagraph"/>
        <w:spacing w:lineRule="auto" w:line="276"/>
        <w:ind w:left="0" w:firstLine="709"/>
        <w:rPr>
          <w:color w:val="auto"/>
          <w:szCs w:val="28"/>
        </w:rPr>
      </w:pPr>
      <w:r>
        <w:rPr>
          <w:szCs w:val="28"/>
          <w:shd w:fill="FFFFFF" w:val="clear"/>
        </w:rPr>
        <w:t xml:space="preserve">в) сроки </w:t>
      </w:r>
      <w:r>
        <w:rPr>
          <w:color w:val="auto"/>
          <w:szCs w:val="28"/>
        </w:rPr>
        <w:t>прохождения диспетчерами управления воздушным движением курсов повышения квалификации и языковой аттестации</w:t>
        <w:br/>
        <w:t xml:space="preserve">по английскому языку в случае их окончания в 2022 году, </w:t>
      </w:r>
      <w:r>
        <w:rPr>
          <w:szCs w:val="28"/>
          <w:shd w:fill="FFFFFF" w:val="clear"/>
        </w:rPr>
        <w:t>переносятся</w:t>
        <w:br/>
        <w:t>на 90 дней с возможностью дальнейшего продления на следующие 90 дней;</w:t>
      </w:r>
    </w:p>
    <w:p>
      <w:pPr>
        <w:pStyle w:val="ListParagraph"/>
        <w:spacing w:lineRule="auto" w:line="276"/>
        <w:ind w:left="0" w:firstLine="709"/>
        <w:rPr>
          <w:color w:val="auto"/>
          <w:szCs w:val="28"/>
        </w:rPr>
      </w:pPr>
      <w:r>
        <w:rPr>
          <w:szCs w:val="28"/>
          <w:shd w:fill="FFFFFF" w:val="clear"/>
        </w:rPr>
        <w:t>г) сроки периодического проведения калибровок и поверок инструментов и оборудования иностранного производства, указанных</w:t>
        <w:br/>
        <w:t>в эксплуатационной документации гражданских воздушных судов,</w:t>
        <w:br/>
        <w:t>за исключением инструментов и оборудования, содержащихся</w:t>
        <w:br/>
        <w:t>в Государственном реестре средств измерений, установленные изготовителями таких инструментов и оборудования иностранного производства, продлеваются до 31 декабря 2023 г.».</w:t>
      </w:r>
    </w:p>
    <w:p>
      <w:pPr>
        <w:pStyle w:val="Normal"/>
        <w:spacing w:lineRule="auto" w:line="276"/>
        <w:rPr>
          <w:color w:val="auto"/>
          <w:szCs w:val="28"/>
        </w:rPr>
      </w:pPr>
      <w:r>
        <w:rPr/>
      </w:r>
    </w:p>
    <w:sectPr>
      <w:headerReference w:type="default" r:id="rId2"/>
      <w:headerReference w:type="first" r:id="rId3"/>
      <w:footerReference w:type="default" r:id="rId4"/>
      <w:footerReference w:type="first" r:id="rId5"/>
      <w:type w:val="nextPage"/>
      <w:pgSz w:w="11906" w:h="16838"/>
      <w:pgMar w:left="1559" w:right="1276" w:header="709" w:top="1135" w:footer="0" w:bottom="1134" w:gutter="0"/>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Tahoma">
    <w:charset w:val="01"/>
    <w:family w:val="roman"/>
    <w:pitch w:val="variable"/>
  </w:font>
  <w:font w:name="XO Thames">
    <w:charset w:val="01"/>
    <w:family w:val="roman"/>
    <w:pitch w:val="variable"/>
  </w:font>
  <w:font w:name="Liberation Sans">
    <w:altName w:val="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38"/>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38"/>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217"/>
      <w:ind w:hanging="0"/>
      <w:jc w:val="center"/>
      <w:rPr>
        <w:sz w:val="24"/>
        <w:szCs w:val="24"/>
      </w:rPr>
    </w:pPr>
    <w:r>
      <w:rPr>
        <w:sz w:val="24"/>
        <w:szCs w:val="24"/>
      </w:rPr>
      <w:fldChar w:fldCharType="begin"/>
    </w:r>
    <w:r>
      <w:rPr>
        <w:sz w:val="24"/>
        <w:szCs w:val="24"/>
      </w:rPr>
      <w:instrText> PAGE </w:instrText>
    </w:r>
    <w:r>
      <w:rPr>
        <w:sz w:val="24"/>
        <w:szCs w:val="24"/>
      </w:rPr>
      <w:fldChar w:fldCharType="separate"/>
    </w:r>
    <w:r>
      <w:rPr>
        <w:sz w:val="24"/>
        <w:szCs w:val="24"/>
      </w:rPr>
      <w:t>4</w:t>
    </w:r>
    <w:r>
      <w:rPr>
        <w:sz w:val="24"/>
        <w:szCs w:val="24"/>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217"/>
      <w:ind w:hanging="0"/>
      <w:jc w:val="center"/>
      <w:rPr/>
    </w:pPr>
    <w:r>
      <w:rPr/>
    </w:r>
  </w:p>
</w:hdr>
</file>

<file path=word/settings.xml><?xml version="1.0" encoding="utf-8"?>
<w:settings xmlns:w="http://schemas.openxmlformats.org/wordprocessingml/2006/main">
  <w:zoom w:percent="120"/>
  <w:trackRevision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Droid Sans Devanagari"/>
        <w:color w:val="000000"/>
        <w:lang w:val="ru-RU" w:eastAsia="zh-CN" w:bidi="hi-IN"/>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suppressAutoHyphens w:val="true"/>
      <w:bidi w:val="0"/>
      <w:spacing w:before="0" w:after="0"/>
      <w:ind w:firstLine="709"/>
      <w:jc w:val="both"/>
    </w:pPr>
    <w:rPr>
      <w:rFonts w:ascii="Times New Roman" w:hAnsi="Times New Roman" w:eastAsia="Tahoma" w:cs="Droid Sans Devanagari"/>
      <w:color w:val="000000"/>
      <w:kern w:val="0"/>
      <w:sz w:val="28"/>
      <w:szCs w:val="20"/>
      <w:lang w:val="ru-RU" w:eastAsia="zh-CN" w:bidi="hi-IN"/>
    </w:rPr>
  </w:style>
  <w:style w:type="character" w:styleId="DefaultParagraphFont" w:default="1">
    <w:name w:val="Default Paragraph Font"/>
    <w:uiPriority w:val="1"/>
    <w:semiHidden/>
    <w:unhideWhenUsed/>
    <w:qFormat/>
    <w:rPr/>
  </w:style>
  <w:style w:type="character" w:styleId="1" w:customStyle="1">
    <w:name w:val="Нижний колонтитул1"/>
    <w:qFormat/>
    <w:rPr/>
  </w:style>
  <w:style w:type="character" w:styleId="11" w:customStyle="1">
    <w:name w:val="Текст выноски1"/>
    <w:qFormat/>
    <w:rPr>
      <w:rFonts w:ascii="Tahoma" w:hAnsi="Tahoma"/>
      <w:sz w:val="16"/>
    </w:rPr>
  </w:style>
  <w:style w:type="character" w:styleId="Contents1" w:customStyle="1">
    <w:name w:val="Contents 1"/>
    <w:qFormat/>
    <w:rPr>
      <w:rFonts w:ascii="XO Thames" w:hAnsi="XO Thames"/>
      <w:b/>
      <w:sz w:val="28"/>
    </w:rPr>
  </w:style>
  <w:style w:type="character" w:styleId="Contents2" w:customStyle="1">
    <w:name w:val="Contents 2"/>
    <w:qFormat/>
    <w:rPr>
      <w:sz w:val="28"/>
    </w:rPr>
  </w:style>
  <w:style w:type="character" w:styleId="51" w:customStyle="1">
    <w:name w:val="Заголовок 51"/>
    <w:qFormat/>
    <w:rPr>
      <w:rFonts w:ascii="XO Thames" w:hAnsi="XO Thames"/>
      <w:b/>
      <w:sz w:val="22"/>
    </w:rPr>
  </w:style>
  <w:style w:type="character" w:styleId="Contents6" w:customStyle="1">
    <w:name w:val="Contents 6"/>
    <w:qFormat/>
    <w:rPr>
      <w:sz w:val="28"/>
    </w:rPr>
  </w:style>
  <w:style w:type="character" w:styleId="12" w:customStyle="1">
    <w:name w:val="Знак примечания1"/>
    <w:qFormat/>
    <w:rPr>
      <w:sz w:val="16"/>
    </w:rPr>
  </w:style>
  <w:style w:type="character" w:styleId="13" w:customStyle="1">
    <w:name w:val="Абзац списка1"/>
    <w:qFormat/>
    <w:rPr/>
  </w:style>
  <w:style w:type="character" w:styleId="Contents8" w:customStyle="1">
    <w:name w:val="Contents 8"/>
    <w:qFormat/>
    <w:rPr>
      <w:sz w:val="28"/>
    </w:rPr>
  </w:style>
  <w:style w:type="character" w:styleId="Contents4" w:customStyle="1">
    <w:name w:val="Contents 4"/>
    <w:qFormat/>
    <w:rPr/>
  </w:style>
  <w:style w:type="character" w:styleId="111" w:customStyle="1">
    <w:name w:val="Заголовок 11"/>
    <w:qFormat/>
    <w:rPr>
      <w:rFonts w:ascii="XO Thames" w:hAnsi="XO Thames"/>
      <w:b/>
      <w:sz w:val="32"/>
    </w:rPr>
  </w:style>
  <w:style w:type="character" w:styleId="14" w:customStyle="1">
    <w:name w:val="Список1"/>
    <w:basedOn w:val="Textbody"/>
    <w:qFormat/>
    <w:rPr/>
  </w:style>
  <w:style w:type="character" w:styleId="15" w:customStyle="1">
    <w:name w:val="Основной шрифт абзаца1"/>
    <w:qFormat/>
    <w:rPr>
      <w:sz w:val="28"/>
    </w:rPr>
  </w:style>
  <w:style w:type="character" w:styleId="Contents7" w:customStyle="1">
    <w:name w:val="Contents 7"/>
    <w:qFormat/>
    <w:rPr>
      <w:sz w:val="28"/>
    </w:rPr>
  </w:style>
  <w:style w:type="character" w:styleId="2" w:customStyle="1">
    <w:name w:val="Неразрешенное упоминание2"/>
    <w:qFormat/>
    <w:rPr>
      <w:color w:val="605E5C"/>
      <w:shd w:fill="E1DFDD" w:val="clear"/>
    </w:rPr>
  </w:style>
  <w:style w:type="character" w:styleId="Annotationreference">
    <w:name w:val="annotation reference"/>
    <w:qFormat/>
    <w:rPr>
      <w:sz w:val="16"/>
    </w:rPr>
  </w:style>
  <w:style w:type="character" w:styleId="16" w:customStyle="1">
    <w:name w:val="Верхний колонтитул1"/>
    <w:qFormat/>
    <w:rPr>
      <w:sz w:val="28"/>
    </w:rPr>
  </w:style>
  <w:style w:type="character" w:styleId="Textbody" w:customStyle="1">
    <w:name w:val="Text body"/>
    <w:qFormat/>
    <w:rPr/>
  </w:style>
  <w:style w:type="character" w:styleId="21" w:customStyle="1">
    <w:name w:val="Основной шрифт абзаца2"/>
    <w:qFormat/>
    <w:rPr>
      <w:sz w:val="28"/>
    </w:rPr>
  </w:style>
  <w:style w:type="character" w:styleId="Footnote" w:customStyle="1">
    <w:name w:val="Footnote"/>
    <w:qFormat/>
    <w:rPr>
      <w:rFonts w:ascii="XO Thames" w:hAnsi="XO Thames"/>
      <w:color w:val="757575"/>
      <w:sz w:val="20"/>
    </w:rPr>
  </w:style>
  <w:style w:type="character" w:styleId="17" w:customStyle="1">
    <w:name w:val="Неразрешенное упоминание1"/>
    <w:qFormat/>
    <w:rPr>
      <w:color w:val="605E5C"/>
      <w:sz w:val="28"/>
      <w:shd w:fill="E1DFDD" w:val="clear"/>
    </w:rPr>
  </w:style>
  <w:style w:type="character" w:styleId="31" w:customStyle="1">
    <w:name w:val="Заголовок 31"/>
    <w:qFormat/>
    <w:rPr>
      <w:rFonts w:ascii="XO Thames" w:hAnsi="XO Thames"/>
      <w:b/>
      <w:i/>
      <w:sz w:val="28"/>
    </w:rPr>
  </w:style>
  <w:style w:type="character" w:styleId="Style14" w:customStyle="1">
    <w:name w:val="Колонтитул"/>
    <w:qFormat/>
    <w:rPr/>
  </w:style>
  <w:style w:type="character" w:styleId="18" w:customStyle="1">
    <w:name w:val="Текст примечания1"/>
    <w:qFormat/>
    <w:rPr/>
  </w:style>
  <w:style w:type="character" w:styleId="22" w:customStyle="1">
    <w:name w:val="Тема примечания2"/>
    <w:basedOn w:val="27"/>
    <w:qFormat/>
    <w:rPr>
      <w:b/>
      <w:sz w:val="20"/>
    </w:rPr>
  </w:style>
  <w:style w:type="character" w:styleId="19" w:customStyle="1">
    <w:name w:val="Название объекта1"/>
    <w:qFormat/>
    <w:rPr>
      <w:i/>
      <w:sz w:val="24"/>
    </w:rPr>
  </w:style>
  <w:style w:type="character" w:styleId="221" w:customStyle="1">
    <w:name w:val="Заголовок 22"/>
    <w:qFormat/>
    <w:rPr>
      <w:rFonts w:ascii="XO Thames" w:hAnsi="XO Thames"/>
      <w:b/>
      <w:color w:val="00A0FF"/>
      <w:sz w:val="26"/>
    </w:rPr>
  </w:style>
  <w:style w:type="character" w:styleId="ConsPlusTitle" w:customStyle="1">
    <w:name w:val="ConsPlusTitle"/>
    <w:qFormat/>
    <w:rPr>
      <w:b/>
      <w:sz w:val="28"/>
    </w:rPr>
  </w:style>
  <w:style w:type="character" w:styleId="23" w:customStyle="1">
    <w:name w:val="Список2"/>
    <w:basedOn w:val="Textbody"/>
    <w:qFormat/>
    <w:rPr/>
  </w:style>
  <w:style w:type="character" w:styleId="41" w:customStyle="1">
    <w:name w:val="Заголовок 41"/>
    <w:qFormat/>
    <w:rPr>
      <w:rFonts w:ascii="XO Thames" w:hAnsi="XO Thames"/>
      <w:b/>
      <w:color w:val="595959"/>
      <w:sz w:val="26"/>
    </w:rPr>
  </w:style>
  <w:style w:type="character" w:styleId="211" w:customStyle="1">
    <w:name w:val="Заголовок 21"/>
    <w:qFormat/>
    <w:rPr>
      <w:rFonts w:ascii="XO Thames" w:hAnsi="XO Thames"/>
      <w:b/>
      <w:color w:val="00A0FF"/>
      <w:sz w:val="26"/>
    </w:rPr>
  </w:style>
  <w:style w:type="character" w:styleId="110" w:customStyle="1">
    <w:name w:val="Тема примечания1"/>
    <w:basedOn w:val="18"/>
    <w:qFormat/>
    <w:rPr>
      <w:b/>
    </w:rPr>
  </w:style>
  <w:style w:type="character" w:styleId="3" w:customStyle="1">
    <w:name w:val="Неразрешенное упоминание3"/>
    <w:basedOn w:val="DefaultParagraphFont"/>
    <w:qFormat/>
    <w:rPr>
      <w:color w:val="605E5C"/>
      <w:shd w:fill="E1DFDD" w:val="clear"/>
    </w:rPr>
  </w:style>
  <w:style w:type="character" w:styleId="Style15" w:customStyle="1">
    <w:name w:val="Верхний и нижний колонтитулы"/>
    <w:qFormat/>
    <w:rPr>
      <w:rFonts w:ascii="XO Thames" w:hAnsi="XO Thames"/>
      <w:sz w:val="28"/>
    </w:rPr>
  </w:style>
  <w:style w:type="character" w:styleId="112" w:customStyle="1">
    <w:name w:val="Номер строки1"/>
    <w:basedOn w:val="15"/>
    <w:qFormat/>
    <w:rPr>
      <w:sz w:val="28"/>
    </w:rPr>
  </w:style>
  <w:style w:type="character" w:styleId="113" w:customStyle="1">
    <w:name w:val="Указатель1"/>
    <w:qFormat/>
    <w:rPr/>
  </w:style>
  <w:style w:type="character" w:styleId="24" w:customStyle="1">
    <w:name w:val="Подзаголовок2"/>
    <w:qFormat/>
    <w:rPr>
      <w:rFonts w:ascii="XO Thames" w:hAnsi="XO Thames"/>
      <w:i/>
      <w:color w:val="616161"/>
      <w:sz w:val="24"/>
    </w:rPr>
  </w:style>
  <w:style w:type="character" w:styleId="Style16" w:customStyle="1">
    <w:name w:val="Содержимое врезки"/>
    <w:qFormat/>
    <w:rPr>
      <w:sz w:val="24"/>
    </w:rPr>
  </w:style>
  <w:style w:type="character" w:styleId="25" w:customStyle="1">
    <w:name w:val="Абзац списка2"/>
    <w:qFormat/>
    <w:rPr/>
  </w:style>
  <w:style w:type="character" w:styleId="Contents3" w:customStyle="1">
    <w:name w:val="Contents 3"/>
    <w:qFormat/>
    <w:rPr/>
  </w:style>
  <w:style w:type="character" w:styleId="32" w:customStyle="1">
    <w:name w:val="Заголовок3"/>
    <w:qFormat/>
    <w:rPr>
      <w:rFonts w:ascii="Liberation Sans" w:hAnsi="Liberation Sans"/>
    </w:rPr>
  </w:style>
  <w:style w:type="character" w:styleId="114" w:customStyle="1">
    <w:name w:val="Заголовок1"/>
    <w:qFormat/>
    <w:rPr>
      <w:rFonts w:ascii="XO Thames" w:hAnsi="XO Thames"/>
      <w:b/>
      <w:sz w:val="52"/>
    </w:rPr>
  </w:style>
  <w:style w:type="character" w:styleId="115" w:customStyle="1">
    <w:name w:val="Гиперссылка1"/>
    <w:qFormat/>
    <w:rPr>
      <w:color w:val="0000FF"/>
      <w:sz w:val="28"/>
      <w:u w:val="single"/>
    </w:rPr>
  </w:style>
  <w:style w:type="character" w:styleId="52" w:customStyle="1">
    <w:name w:val="Заголовок 52"/>
    <w:qFormat/>
    <w:rPr>
      <w:rFonts w:ascii="XO Thames" w:hAnsi="XO Thames"/>
      <w:b/>
      <w:sz w:val="22"/>
    </w:rPr>
  </w:style>
  <w:style w:type="character" w:styleId="116" w:customStyle="1">
    <w:name w:val="Подзаголовок1"/>
    <w:qFormat/>
    <w:rPr>
      <w:rFonts w:ascii="XO Thames" w:hAnsi="XO Thames"/>
      <w:i/>
      <w:color w:val="616161"/>
      <w:sz w:val="24"/>
    </w:rPr>
  </w:style>
  <w:style w:type="character" w:styleId="26" w:customStyle="1">
    <w:name w:val="Нижний колонтитул2"/>
    <w:qFormat/>
    <w:rPr/>
  </w:style>
  <w:style w:type="character" w:styleId="121" w:customStyle="1">
    <w:name w:val="Заголовок 12"/>
    <w:qFormat/>
    <w:rPr>
      <w:rFonts w:ascii="XO Thames" w:hAnsi="XO Thames"/>
      <w:b/>
      <w:sz w:val="32"/>
    </w:rPr>
  </w:style>
  <w:style w:type="character" w:styleId="Style17" w:customStyle="1">
    <w:name w:val="Интернет-ссылка"/>
    <w:basedOn w:val="DefaultParagraphFont"/>
    <w:rPr>
      <w:color w:val="0000FF"/>
      <w:sz w:val="28"/>
      <w:u w:val="single"/>
    </w:rPr>
  </w:style>
  <w:style w:type="character" w:styleId="HeaderandFooter" w:customStyle="1">
    <w:name w:val="Header and Footer"/>
    <w:qFormat/>
    <w:rPr>
      <w:rFonts w:ascii="XO Thames" w:hAnsi="XO Thames"/>
    </w:rPr>
  </w:style>
  <w:style w:type="character" w:styleId="Contents9" w:customStyle="1">
    <w:name w:val="Contents 9"/>
    <w:qFormat/>
    <w:rPr>
      <w:sz w:val="28"/>
    </w:rPr>
  </w:style>
  <w:style w:type="character" w:styleId="33" w:customStyle="1">
    <w:name w:val="Тема примечания3"/>
    <w:basedOn w:val="34"/>
    <w:qFormat/>
    <w:rPr>
      <w:b/>
      <w:sz w:val="20"/>
    </w:rPr>
  </w:style>
  <w:style w:type="character" w:styleId="117" w:customStyle="1">
    <w:name w:val="Рецензия1"/>
    <w:qFormat/>
    <w:rPr>
      <w:sz w:val="28"/>
    </w:rPr>
  </w:style>
  <w:style w:type="character" w:styleId="27" w:customStyle="1">
    <w:name w:val="Текст примечания2"/>
    <w:qFormat/>
    <w:rPr>
      <w:sz w:val="20"/>
    </w:rPr>
  </w:style>
  <w:style w:type="character" w:styleId="Toc10" w:customStyle="1">
    <w:name w:val="toc 10"/>
    <w:qFormat/>
    <w:rPr/>
  </w:style>
  <w:style w:type="character" w:styleId="28" w:customStyle="1">
    <w:name w:val="Указатель2"/>
    <w:qFormat/>
    <w:rPr/>
  </w:style>
  <w:style w:type="character" w:styleId="34" w:customStyle="1">
    <w:name w:val="Текст примечания3"/>
    <w:qFormat/>
    <w:rPr>
      <w:sz w:val="20"/>
    </w:rPr>
  </w:style>
  <w:style w:type="character" w:styleId="29" w:customStyle="1">
    <w:name w:val="Заголовок2"/>
    <w:qFormat/>
    <w:rPr>
      <w:rFonts w:ascii="XO Thames" w:hAnsi="XO Thames"/>
      <w:b/>
      <w:sz w:val="52"/>
    </w:rPr>
  </w:style>
  <w:style w:type="character" w:styleId="Contents5" w:customStyle="1">
    <w:name w:val="Contents 5"/>
    <w:qFormat/>
    <w:rPr>
      <w:sz w:val="28"/>
    </w:rPr>
  </w:style>
  <w:style w:type="character" w:styleId="Linenumber">
    <w:name w:val="line number"/>
    <w:basedOn w:val="DefaultParagraphFont"/>
    <w:qFormat/>
    <w:rPr/>
  </w:style>
  <w:style w:type="character" w:styleId="210" w:customStyle="1">
    <w:name w:val="Знак примечания2"/>
    <w:qFormat/>
    <w:rPr>
      <w:sz w:val="16"/>
    </w:rPr>
  </w:style>
  <w:style w:type="character" w:styleId="212" w:customStyle="1">
    <w:name w:val="Номер строки2"/>
    <w:basedOn w:val="21"/>
    <w:qFormat/>
    <w:rPr>
      <w:sz w:val="28"/>
    </w:rPr>
  </w:style>
  <w:style w:type="character" w:styleId="35" w:customStyle="1">
    <w:name w:val="Подзаголовок3"/>
    <w:qFormat/>
    <w:rPr>
      <w:rFonts w:ascii="XO Thames" w:hAnsi="XO Thames"/>
      <w:i/>
      <w:color w:val="616161"/>
      <w:sz w:val="24"/>
    </w:rPr>
  </w:style>
  <w:style w:type="character" w:styleId="42" w:customStyle="1">
    <w:name w:val="Заголовок 42"/>
    <w:qFormat/>
    <w:rPr>
      <w:rFonts w:ascii="XO Thames" w:hAnsi="XO Thames"/>
      <w:b/>
      <w:color w:val="595959"/>
      <w:sz w:val="26"/>
    </w:rPr>
  </w:style>
  <w:style w:type="character" w:styleId="118" w:customStyle="1">
    <w:name w:val="Название1"/>
    <w:qFormat/>
    <w:rPr>
      <w:rFonts w:ascii="XO Thames" w:hAnsi="XO Thames"/>
      <w:b/>
      <w:sz w:val="52"/>
    </w:rPr>
  </w:style>
  <w:style w:type="character" w:styleId="43" w:customStyle="1">
    <w:name w:val="Заголовок 43"/>
    <w:qFormat/>
    <w:rPr>
      <w:rFonts w:ascii="XO Thames" w:hAnsi="XO Thames"/>
      <w:b/>
      <w:color w:val="595959"/>
      <w:sz w:val="26"/>
    </w:rPr>
  </w:style>
  <w:style w:type="character" w:styleId="231" w:customStyle="1">
    <w:name w:val="Заголовок 23"/>
    <w:qFormat/>
    <w:rPr>
      <w:rFonts w:ascii="XO Thames" w:hAnsi="XO Thames"/>
      <w:b/>
      <w:color w:val="00A0FF"/>
      <w:sz w:val="26"/>
    </w:rPr>
  </w:style>
  <w:style w:type="character" w:styleId="Style18" w:customStyle="1">
    <w:name w:val="Нумерация строк"/>
    <w:rPr/>
  </w:style>
  <w:style w:type="paragraph" w:styleId="Style19">
    <w:name w:val="Заголовок"/>
    <w:basedOn w:val="Normal"/>
    <w:next w:val="Style20"/>
    <w:qFormat/>
    <w:pPr>
      <w:keepNext w:val="true"/>
      <w:spacing w:before="240" w:after="120"/>
    </w:pPr>
    <w:rPr>
      <w:rFonts w:ascii="Liberation Sans" w:hAnsi="Liberation Sans" w:eastAsia="Tahoma" w:cs="Droid Sans Devanagari"/>
      <w:sz w:val="28"/>
      <w:szCs w:val="28"/>
    </w:rPr>
  </w:style>
  <w:style w:type="paragraph" w:styleId="Style20">
    <w:name w:val="Body Text"/>
    <w:basedOn w:val="Normal"/>
    <w:pPr>
      <w:spacing w:lineRule="auto" w:line="276" w:before="0" w:after="140"/>
    </w:pPr>
    <w:rPr/>
  </w:style>
  <w:style w:type="paragraph" w:styleId="Style21">
    <w:name w:val="List"/>
    <w:basedOn w:val="Style20"/>
    <w:pPr/>
    <w:rPr/>
  </w:style>
  <w:style w:type="paragraph" w:styleId="Style22">
    <w:name w:val="Caption"/>
    <w:basedOn w:val="Normal"/>
    <w:qFormat/>
    <w:pPr>
      <w:suppressLineNumbers/>
      <w:spacing w:before="120" w:after="120"/>
    </w:pPr>
    <w:rPr>
      <w:rFonts w:cs="Droid Sans Devanagari"/>
      <w:i/>
      <w:iCs/>
      <w:sz w:val="24"/>
      <w:szCs w:val="24"/>
    </w:rPr>
  </w:style>
  <w:style w:type="paragraph" w:styleId="Style23">
    <w:name w:val="Указатель"/>
    <w:basedOn w:val="Normal"/>
    <w:qFormat/>
    <w:pPr>
      <w:suppressLineNumbers/>
    </w:pPr>
    <w:rPr>
      <w:rFonts w:cs="Droid Sans Devanagari"/>
    </w:rPr>
  </w:style>
  <w:style w:type="paragraph" w:styleId="Style24">
    <w:name w:val="Title"/>
    <w:next w:val="Style20"/>
    <w:uiPriority w:val="10"/>
    <w:qFormat/>
    <w:pPr>
      <w:widowControl/>
      <w:suppressAutoHyphens w:val="true"/>
      <w:bidi w:val="0"/>
      <w:spacing w:before="0" w:after="0"/>
      <w:jc w:val="left"/>
    </w:pPr>
    <w:rPr>
      <w:rFonts w:ascii="XO Thames" w:hAnsi="XO Thames" w:eastAsia="Tahoma" w:cs="Droid Sans Devanagari"/>
      <w:b/>
      <w:color w:val="000000"/>
      <w:kern w:val="0"/>
      <w:sz w:val="52"/>
      <w:szCs w:val="20"/>
      <w:lang w:val="ru-RU" w:eastAsia="zh-CN" w:bidi="hi-IN"/>
    </w:rPr>
  </w:style>
  <w:style w:type="paragraph" w:styleId="Caption">
    <w:name w:val="caption"/>
    <w:basedOn w:val="Normal"/>
    <w:qFormat/>
    <w:pPr>
      <w:spacing w:before="120" w:after="120"/>
    </w:pPr>
    <w:rPr>
      <w:i/>
      <w:sz w:val="24"/>
    </w:rPr>
  </w:style>
  <w:style w:type="paragraph" w:styleId="Indexheading">
    <w:name w:val="index heading"/>
    <w:basedOn w:val="Normal"/>
    <w:qFormat/>
    <w:pPr/>
    <w:rPr/>
  </w:style>
  <w:style w:type="paragraph" w:styleId="119" w:customStyle="1">
    <w:name w:val="Заголовок 11"/>
    <w:qFormat/>
    <w:pPr>
      <w:widowControl/>
      <w:suppressAutoHyphens w:val="true"/>
      <w:bidi w:val="0"/>
      <w:spacing w:before="0" w:after="0"/>
      <w:jc w:val="left"/>
    </w:pPr>
    <w:rPr>
      <w:rFonts w:ascii="XO Thames" w:hAnsi="XO Thames" w:eastAsia="Tahoma" w:cs="Droid Sans Devanagari"/>
      <w:b/>
      <w:color w:val="000000"/>
      <w:kern w:val="0"/>
      <w:sz w:val="32"/>
      <w:szCs w:val="20"/>
      <w:lang w:val="ru-RU" w:eastAsia="zh-CN" w:bidi="hi-IN"/>
    </w:rPr>
  </w:style>
  <w:style w:type="paragraph" w:styleId="213" w:customStyle="1">
    <w:name w:val="Заголовок 21"/>
    <w:qFormat/>
    <w:pPr>
      <w:widowControl/>
      <w:suppressAutoHyphens w:val="true"/>
      <w:bidi w:val="0"/>
      <w:spacing w:before="0" w:after="0"/>
      <w:jc w:val="left"/>
    </w:pPr>
    <w:rPr>
      <w:rFonts w:ascii="XO Thames" w:hAnsi="XO Thames" w:eastAsia="Tahoma" w:cs="Droid Sans Devanagari"/>
      <w:b/>
      <w:color w:val="00A0FF"/>
      <w:kern w:val="0"/>
      <w:sz w:val="26"/>
      <w:szCs w:val="20"/>
      <w:lang w:val="ru-RU" w:eastAsia="zh-CN" w:bidi="hi-IN"/>
    </w:rPr>
  </w:style>
  <w:style w:type="paragraph" w:styleId="311" w:customStyle="1">
    <w:name w:val="Заголовок 31"/>
    <w:qFormat/>
    <w:pPr>
      <w:widowControl/>
      <w:suppressAutoHyphens w:val="true"/>
      <w:bidi w:val="0"/>
      <w:spacing w:before="0" w:after="0"/>
      <w:jc w:val="left"/>
    </w:pPr>
    <w:rPr>
      <w:rFonts w:ascii="XO Thames" w:hAnsi="XO Thames" w:eastAsia="Tahoma" w:cs="Droid Sans Devanagari"/>
      <w:b/>
      <w:i/>
      <w:color w:val="000000"/>
      <w:kern w:val="0"/>
      <w:sz w:val="28"/>
      <w:szCs w:val="20"/>
      <w:lang w:val="ru-RU" w:eastAsia="zh-CN" w:bidi="hi-IN"/>
    </w:rPr>
  </w:style>
  <w:style w:type="paragraph" w:styleId="411" w:customStyle="1">
    <w:name w:val="Заголовок 41"/>
    <w:qFormat/>
    <w:pPr>
      <w:widowControl/>
      <w:suppressAutoHyphens w:val="true"/>
      <w:bidi w:val="0"/>
      <w:spacing w:before="0" w:after="0"/>
      <w:jc w:val="left"/>
    </w:pPr>
    <w:rPr>
      <w:rFonts w:ascii="XO Thames" w:hAnsi="XO Thames" w:eastAsia="Tahoma" w:cs="Droid Sans Devanagari"/>
      <w:b/>
      <w:color w:val="595959"/>
      <w:kern w:val="0"/>
      <w:sz w:val="26"/>
      <w:szCs w:val="20"/>
      <w:lang w:val="ru-RU" w:eastAsia="zh-CN" w:bidi="hi-IN"/>
    </w:rPr>
  </w:style>
  <w:style w:type="paragraph" w:styleId="511" w:customStyle="1">
    <w:name w:val="Заголовок 51"/>
    <w:qFormat/>
    <w:pPr>
      <w:widowControl/>
      <w:suppressAutoHyphens w:val="true"/>
      <w:bidi w:val="0"/>
      <w:spacing w:before="0" w:after="0"/>
      <w:jc w:val="left"/>
    </w:pPr>
    <w:rPr>
      <w:rFonts w:ascii="XO Thames" w:hAnsi="XO Thames" w:eastAsia="Tahoma" w:cs="Droid Sans Devanagari"/>
      <w:b/>
      <w:color w:val="000000"/>
      <w:kern w:val="0"/>
      <w:sz w:val="22"/>
      <w:szCs w:val="20"/>
      <w:lang w:val="ru-RU" w:eastAsia="zh-CN" w:bidi="hi-IN"/>
    </w:rPr>
  </w:style>
  <w:style w:type="paragraph" w:styleId="4" w:customStyle="1">
    <w:name w:val="Заголовок4"/>
    <w:basedOn w:val="Normal"/>
    <w:next w:val="Style20"/>
    <w:qFormat/>
    <w:pPr>
      <w:keepNext w:val="true"/>
      <w:spacing w:before="240" w:after="120"/>
    </w:pPr>
    <w:rPr>
      <w:rFonts w:ascii="Liberation Sans" w:hAnsi="Liberation Sans"/>
      <w:szCs w:val="28"/>
    </w:rPr>
  </w:style>
  <w:style w:type="paragraph" w:styleId="214" w:customStyle="1">
    <w:name w:val="Название объекта2"/>
    <w:basedOn w:val="Normal"/>
    <w:qFormat/>
    <w:pPr>
      <w:suppressLineNumbers/>
      <w:spacing w:before="120" w:after="120"/>
    </w:pPr>
    <w:rPr>
      <w:i/>
      <w:iCs/>
      <w:sz w:val="24"/>
      <w:szCs w:val="24"/>
    </w:rPr>
  </w:style>
  <w:style w:type="paragraph" w:styleId="120" w:customStyle="1">
    <w:name w:val="Нижний колонтитул1"/>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BalloonText">
    <w:name w:val="Balloon Text"/>
    <w:basedOn w:val="Normal"/>
    <w:qFormat/>
    <w:pPr/>
    <w:rPr>
      <w:rFonts w:ascii="Tahoma" w:hAnsi="Tahoma"/>
      <w:sz w:val="16"/>
    </w:rPr>
  </w:style>
  <w:style w:type="paragraph" w:styleId="Contents11" w:customStyle="1">
    <w:name w:val="Contents 1"/>
    <w:qFormat/>
    <w:pPr>
      <w:widowControl/>
      <w:suppressAutoHyphens w:val="true"/>
      <w:bidi w:val="0"/>
      <w:spacing w:before="0" w:after="0"/>
      <w:jc w:val="left"/>
    </w:pPr>
    <w:rPr>
      <w:rFonts w:ascii="XO Thames" w:hAnsi="XO Thames" w:eastAsia="Tahoma" w:cs="Droid Sans Devanagari"/>
      <w:b/>
      <w:color w:val="000000"/>
      <w:kern w:val="0"/>
      <w:sz w:val="28"/>
      <w:szCs w:val="20"/>
      <w:lang w:val="ru-RU" w:eastAsia="zh-CN" w:bidi="hi-IN"/>
    </w:rPr>
  </w:style>
  <w:style w:type="paragraph" w:styleId="215" w:customStyle="1">
    <w:name w:val="Оглавление 21"/>
    <w:qFormat/>
    <w:pPr>
      <w:widowControl/>
      <w:suppressAutoHyphens w:val="true"/>
      <w:bidi w:val="0"/>
      <w:spacing w:before="0" w:after="0"/>
      <w:ind w:left="200" w:hanging="0"/>
      <w:jc w:val="left"/>
    </w:pPr>
    <w:rPr>
      <w:rFonts w:ascii="Times New Roman" w:hAnsi="Times New Roman" w:eastAsia="Tahoma" w:cs="Droid Sans Devanagari"/>
      <w:color w:val="000000"/>
      <w:kern w:val="0"/>
      <w:sz w:val="28"/>
      <w:szCs w:val="20"/>
      <w:lang w:val="ru-RU" w:eastAsia="zh-CN" w:bidi="hi-IN"/>
    </w:rPr>
  </w:style>
  <w:style w:type="paragraph" w:styleId="Contents61" w:customStyle="1">
    <w:name w:val="Contents 6"/>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122" w:customStyle="1">
    <w:name w:val="Знак примечания1"/>
    <w:qFormat/>
    <w:pPr>
      <w:widowControl/>
      <w:suppressAutoHyphens w:val="true"/>
      <w:bidi w:val="0"/>
      <w:spacing w:before="0" w:after="0"/>
      <w:jc w:val="left"/>
    </w:pPr>
    <w:rPr>
      <w:rFonts w:ascii="Times New Roman" w:hAnsi="Times New Roman" w:eastAsia="Tahoma" w:cs="Droid Sans Devanagari"/>
      <w:color w:val="000000"/>
      <w:kern w:val="0"/>
      <w:sz w:val="16"/>
      <w:szCs w:val="20"/>
      <w:lang w:val="ru-RU" w:eastAsia="zh-CN" w:bidi="hi-IN"/>
    </w:rPr>
  </w:style>
  <w:style w:type="paragraph" w:styleId="ListParagraph">
    <w:name w:val="List Paragraph"/>
    <w:basedOn w:val="Normal"/>
    <w:qFormat/>
    <w:pPr>
      <w:spacing w:before="0" w:after="0"/>
      <w:ind w:left="720" w:hanging="0"/>
      <w:contextualSpacing/>
    </w:pPr>
    <w:rPr/>
  </w:style>
  <w:style w:type="paragraph" w:styleId="Contents81" w:customStyle="1">
    <w:name w:val="Contents 8"/>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412" w:customStyle="1">
    <w:name w:val="Оглавление 41"/>
    <w:qFormat/>
    <w:pPr>
      <w:widowControl/>
      <w:suppressAutoHyphens w:val="true"/>
      <w:bidi w:val="0"/>
      <w:spacing w:before="0" w:after="0"/>
      <w:ind w:left="600" w:hanging="0"/>
      <w:jc w:val="left"/>
    </w:pPr>
    <w:rPr>
      <w:rFonts w:ascii="Times New Roman" w:hAnsi="Times New Roman" w:eastAsia="Tahoma" w:cs="Droid Sans Devanagari"/>
      <w:color w:val="000000"/>
      <w:kern w:val="0"/>
      <w:sz w:val="28"/>
      <w:szCs w:val="20"/>
      <w:lang w:val="ru-RU" w:eastAsia="zh-CN" w:bidi="hi-IN"/>
    </w:rPr>
  </w:style>
  <w:style w:type="paragraph" w:styleId="123" w:customStyle="1">
    <w:name w:val="Список1"/>
    <w:basedOn w:val="Textbody1"/>
    <w:qFormat/>
    <w:pPr/>
    <w:rPr/>
  </w:style>
  <w:style w:type="paragraph" w:styleId="61" w:customStyle="1">
    <w:name w:val="Оглавление 61"/>
    <w:qFormat/>
    <w:pPr>
      <w:widowControl/>
      <w:suppressAutoHyphens w:val="true"/>
      <w:bidi w:val="0"/>
      <w:spacing w:before="0" w:after="0"/>
      <w:ind w:left="1000" w:hanging="0"/>
      <w:jc w:val="left"/>
    </w:pPr>
    <w:rPr>
      <w:rFonts w:ascii="Times New Roman" w:hAnsi="Times New Roman" w:eastAsia="Tahoma" w:cs="Droid Sans Devanagari"/>
      <w:color w:val="000000"/>
      <w:kern w:val="0"/>
      <w:sz w:val="28"/>
      <w:szCs w:val="20"/>
      <w:lang w:val="ru-RU" w:eastAsia="zh-CN" w:bidi="hi-IN"/>
    </w:rPr>
  </w:style>
  <w:style w:type="paragraph" w:styleId="124" w:customStyle="1">
    <w:name w:val="Основной шрифт абзаца1"/>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71" w:customStyle="1">
    <w:name w:val="Оглавление 71"/>
    <w:qFormat/>
    <w:pPr>
      <w:widowControl/>
      <w:suppressAutoHyphens w:val="true"/>
      <w:bidi w:val="0"/>
      <w:spacing w:before="0" w:after="0"/>
      <w:ind w:left="1200" w:hanging="0"/>
      <w:jc w:val="left"/>
    </w:pPr>
    <w:rPr>
      <w:rFonts w:ascii="Times New Roman" w:hAnsi="Times New Roman" w:eastAsia="Tahoma" w:cs="Droid Sans Devanagari"/>
      <w:color w:val="000000"/>
      <w:kern w:val="0"/>
      <w:sz w:val="28"/>
      <w:szCs w:val="20"/>
      <w:lang w:val="ru-RU" w:eastAsia="zh-CN" w:bidi="hi-IN"/>
    </w:rPr>
  </w:style>
  <w:style w:type="paragraph" w:styleId="216" w:customStyle="1">
    <w:name w:val="Неразрешенное упоминание2"/>
    <w:qFormat/>
    <w:pPr>
      <w:widowControl/>
      <w:suppressAutoHyphens w:val="true"/>
      <w:bidi w:val="0"/>
      <w:spacing w:before="0" w:after="0"/>
      <w:jc w:val="left"/>
    </w:pPr>
    <w:rPr>
      <w:rFonts w:ascii="Times New Roman" w:hAnsi="Times New Roman" w:eastAsia="Tahoma" w:cs="Droid Sans Devanagari"/>
      <w:color w:val="605E5C"/>
      <w:kern w:val="0"/>
      <w:sz w:val="20"/>
      <w:szCs w:val="20"/>
      <w:shd w:fill="E1DFDD" w:val="clear"/>
      <w:lang w:val="ru-RU" w:eastAsia="zh-CN" w:bidi="hi-IN"/>
    </w:rPr>
  </w:style>
  <w:style w:type="paragraph" w:styleId="36" w:customStyle="1">
    <w:name w:val="Знак примечания3"/>
    <w:qFormat/>
    <w:pPr>
      <w:widowControl/>
      <w:suppressAutoHyphens w:val="true"/>
      <w:bidi w:val="0"/>
      <w:spacing w:before="0" w:after="0"/>
      <w:jc w:val="left"/>
    </w:pPr>
    <w:rPr>
      <w:rFonts w:ascii="Times New Roman" w:hAnsi="Times New Roman" w:eastAsia="Tahoma" w:cs="Droid Sans Devanagari"/>
      <w:color w:val="000000"/>
      <w:kern w:val="0"/>
      <w:sz w:val="16"/>
      <w:szCs w:val="20"/>
      <w:lang w:val="ru-RU" w:eastAsia="zh-CN" w:bidi="hi-IN"/>
    </w:rPr>
  </w:style>
  <w:style w:type="paragraph" w:styleId="Style25" w:customStyle="1">
    <w:name w:val="Колонтитул"/>
    <w:qFormat/>
    <w:pPr>
      <w:widowControl/>
      <w:suppressAutoHyphens w:val="true"/>
      <w:bidi w:val="0"/>
      <w:spacing w:before="0" w:after="0"/>
      <w:jc w:val="left"/>
    </w:pPr>
    <w:rPr>
      <w:rFonts w:ascii="XO Thames" w:hAnsi="XO Thames" w:eastAsia="Tahoma" w:cs="Droid Sans Devanagari"/>
      <w:color w:val="000000"/>
      <w:kern w:val="0"/>
      <w:sz w:val="20"/>
      <w:szCs w:val="20"/>
      <w:lang w:val="ru-RU" w:eastAsia="zh-CN" w:bidi="hi-IN"/>
    </w:rPr>
  </w:style>
  <w:style w:type="paragraph" w:styleId="217" w:customStyle="1">
    <w:name w:val="Верхний колонтитул2"/>
    <w:basedOn w:val="Normal"/>
    <w:qFormat/>
    <w:pPr>
      <w:tabs>
        <w:tab w:val="clear" w:pos="708"/>
        <w:tab w:val="center" w:pos="4677" w:leader="none"/>
        <w:tab w:val="right" w:pos="9355" w:leader="none"/>
      </w:tabs>
    </w:pPr>
    <w:rPr/>
  </w:style>
  <w:style w:type="paragraph" w:styleId="218" w:customStyle="1">
    <w:name w:val="Основной шрифт абзаца2"/>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Footnote1" w:customStyle="1">
    <w:name w:val="Footnote"/>
    <w:qFormat/>
    <w:pPr>
      <w:widowControl/>
      <w:suppressAutoHyphens w:val="true"/>
      <w:bidi w:val="0"/>
      <w:spacing w:before="0" w:after="0"/>
      <w:jc w:val="left"/>
    </w:pPr>
    <w:rPr>
      <w:rFonts w:ascii="XO Thames" w:hAnsi="XO Thames" w:eastAsia="Tahoma" w:cs="Droid Sans Devanagari"/>
      <w:color w:val="757575"/>
      <w:kern w:val="0"/>
      <w:sz w:val="20"/>
      <w:szCs w:val="20"/>
      <w:lang w:val="ru-RU" w:eastAsia="zh-CN" w:bidi="hi-IN"/>
    </w:rPr>
  </w:style>
  <w:style w:type="paragraph" w:styleId="125" w:customStyle="1">
    <w:name w:val="Текст выноски1"/>
    <w:qFormat/>
    <w:pPr>
      <w:widowControl/>
      <w:suppressAutoHyphens w:val="true"/>
      <w:bidi w:val="0"/>
      <w:spacing w:before="0" w:after="0"/>
      <w:jc w:val="left"/>
    </w:pPr>
    <w:rPr>
      <w:rFonts w:ascii="Tahoma" w:hAnsi="Tahoma" w:eastAsia="Tahoma" w:cs="Droid Sans Devanagari"/>
      <w:color w:val="000000"/>
      <w:kern w:val="0"/>
      <w:sz w:val="16"/>
      <w:szCs w:val="20"/>
      <w:lang w:val="ru-RU" w:eastAsia="zh-CN" w:bidi="hi-IN"/>
    </w:rPr>
  </w:style>
  <w:style w:type="paragraph" w:styleId="126" w:customStyle="1">
    <w:name w:val="Неразрешенное упоминание1"/>
    <w:qFormat/>
    <w:pPr>
      <w:widowControl/>
      <w:suppressAutoHyphens w:val="true"/>
      <w:bidi w:val="0"/>
      <w:spacing w:before="0" w:after="0"/>
      <w:jc w:val="left"/>
    </w:pPr>
    <w:rPr>
      <w:rFonts w:ascii="Times New Roman" w:hAnsi="Times New Roman" w:eastAsia="Tahoma" w:cs="Droid Sans Devanagari"/>
      <w:color w:val="605E5C"/>
      <w:kern w:val="0"/>
      <w:sz w:val="28"/>
      <w:szCs w:val="20"/>
      <w:shd w:fill="E1DFDD" w:val="clear"/>
      <w:lang w:val="ru-RU" w:eastAsia="zh-CN" w:bidi="hi-IN"/>
    </w:rPr>
  </w:style>
  <w:style w:type="paragraph" w:styleId="127" w:customStyle="1">
    <w:name w:val="Текст примечания1"/>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219" w:customStyle="1">
    <w:name w:val="Тема примечания2"/>
    <w:basedOn w:val="225"/>
    <w:qFormat/>
    <w:pPr/>
    <w:rPr>
      <w:b/>
    </w:rPr>
  </w:style>
  <w:style w:type="paragraph" w:styleId="Contents71" w:customStyle="1">
    <w:name w:val="Contents 7"/>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Textbody1" w:customStyle="1">
    <w:name w:val="Text body"/>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222" w:customStyle="1">
    <w:name w:val="Заголовок 22"/>
    <w:qFormat/>
    <w:pPr>
      <w:widowControl/>
      <w:suppressAutoHyphens w:val="true"/>
      <w:bidi w:val="0"/>
      <w:spacing w:before="0" w:after="0"/>
      <w:jc w:val="left"/>
    </w:pPr>
    <w:rPr>
      <w:rFonts w:ascii="XO Thames" w:hAnsi="XO Thames" w:eastAsia="Tahoma" w:cs="Droid Sans Devanagari"/>
      <w:b/>
      <w:color w:val="00A0FF"/>
      <w:kern w:val="0"/>
      <w:sz w:val="26"/>
      <w:szCs w:val="20"/>
      <w:lang w:val="ru-RU" w:eastAsia="zh-CN" w:bidi="hi-IN"/>
    </w:rPr>
  </w:style>
  <w:style w:type="paragraph" w:styleId="ConsPlusTitle1" w:customStyle="1">
    <w:name w:val="ConsPlusTitle"/>
    <w:qFormat/>
    <w:pPr>
      <w:widowControl/>
      <w:suppressAutoHyphens w:val="true"/>
      <w:bidi w:val="0"/>
      <w:spacing w:before="0" w:after="0"/>
      <w:jc w:val="left"/>
    </w:pPr>
    <w:rPr>
      <w:rFonts w:ascii="Times New Roman" w:hAnsi="Times New Roman" w:eastAsia="Tahoma" w:cs="Droid Sans Devanagari"/>
      <w:b/>
      <w:color w:val="000000"/>
      <w:kern w:val="0"/>
      <w:sz w:val="28"/>
      <w:szCs w:val="20"/>
      <w:lang w:val="ru-RU" w:eastAsia="zh-CN" w:bidi="hi-IN"/>
    </w:rPr>
  </w:style>
  <w:style w:type="paragraph" w:styleId="128" w:customStyle="1">
    <w:name w:val="Тема примечания1"/>
    <w:basedOn w:val="127"/>
    <w:qFormat/>
    <w:pPr/>
    <w:rPr>
      <w:b/>
    </w:rPr>
  </w:style>
  <w:style w:type="paragraph" w:styleId="44" w:customStyle="1">
    <w:name w:val="Неразрешенное упоминание4"/>
    <w:basedOn w:val="39"/>
    <w:qFormat/>
    <w:pPr/>
    <w:rPr>
      <w:color w:val="605E5C"/>
      <w:shd w:fill="E1DFDD" w:val="clear"/>
    </w:rPr>
  </w:style>
  <w:style w:type="paragraph" w:styleId="Style26" w:customStyle="1">
    <w:name w:val="Верхний и нижний колонтитулы"/>
    <w:qFormat/>
    <w:pPr>
      <w:widowControl/>
      <w:suppressAutoHyphens w:val="true"/>
      <w:bidi w:val="0"/>
      <w:spacing w:lineRule="auto" w:line="360" w:before="0" w:after="0"/>
      <w:jc w:val="left"/>
    </w:pPr>
    <w:rPr>
      <w:rFonts w:ascii="XO Thames" w:hAnsi="XO Thames" w:eastAsia="Tahoma" w:cs="Droid Sans Devanagari"/>
      <w:color w:val="000000"/>
      <w:kern w:val="0"/>
      <w:sz w:val="28"/>
      <w:szCs w:val="20"/>
      <w:lang w:val="ru-RU" w:eastAsia="zh-CN" w:bidi="hi-IN"/>
    </w:rPr>
  </w:style>
  <w:style w:type="paragraph" w:styleId="Contents21" w:customStyle="1">
    <w:name w:val="Contents 2"/>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129" w:customStyle="1">
    <w:name w:val="Номер строки1"/>
    <w:basedOn w:val="124"/>
    <w:qFormat/>
    <w:pPr/>
    <w:rPr/>
  </w:style>
  <w:style w:type="paragraph" w:styleId="130" w:customStyle="1">
    <w:name w:val="Указатель1"/>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220" w:customStyle="1">
    <w:name w:val="Подзаголовок2"/>
    <w:qFormat/>
    <w:pPr>
      <w:widowControl/>
      <w:suppressAutoHyphens w:val="true"/>
      <w:bidi w:val="0"/>
      <w:spacing w:before="0" w:after="0"/>
      <w:jc w:val="left"/>
    </w:pPr>
    <w:rPr>
      <w:rFonts w:ascii="XO Thames" w:hAnsi="XO Thames" w:eastAsia="Tahoma" w:cs="Droid Sans Devanagari"/>
      <w:i/>
      <w:color w:val="616161"/>
      <w:kern w:val="0"/>
      <w:sz w:val="24"/>
      <w:szCs w:val="20"/>
      <w:lang w:val="ru-RU" w:eastAsia="zh-CN" w:bidi="hi-IN"/>
    </w:rPr>
  </w:style>
  <w:style w:type="paragraph" w:styleId="Style27" w:customStyle="1">
    <w:name w:val="Содержимое врезки"/>
    <w:qFormat/>
    <w:pPr>
      <w:widowControl/>
      <w:suppressAutoHyphens w:val="true"/>
      <w:bidi w:val="0"/>
      <w:spacing w:before="0" w:after="0"/>
      <w:jc w:val="left"/>
    </w:pPr>
    <w:rPr>
      <w:rFonts w:ascii="Times New Roman" w:hAnsi="Times New Roman" w:eastAsia="Tahoma" w:cs="Droid Sans Devanagari"/>
      <w:color w:val="000000"/>
      <w:kern w:val="0"/>
      <w:sz w:val="24"/>
      <w:szCs w:val="20"/>
      <w:lang w:val="ru-RU" w:eastAsia="zh-CN" w:bidi="hi-IN"/>
    </w:rPr>
  </w:style>
  <w:style w:type="paragraph" w:styleId="131" w:customStyle="1">
    <w:name w:val="Верхний колонтитул1"/>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223" w:customStyle="1">
    <w:name w:val="Абзац списка2"/>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312" w:customStyle="1">
    <w:name w:val="Оглавление 31"/>
    <w:qFormat/>
    <w:pPr>
      <w:widowControl/>
      <w:suppressAutoHyphens w:val="true"/>
      <w:bidi w:val="0"/>
      <w:spacing w:before="0" w:after="0"/>
      <w:ind w:left="400" w:hanging="0"/>
      <w:jc w:val="left"/>
    </w:pPr>
    <w:rPr>
      <w:rFonts w:ascii="Times New Roman" w:hAnsi="Times New Roman" w:eastAsia="Tahoma" w:cs="Droid Sans Devanagari"/>
      <w:color w:val="000000"/>
      <w:kern w:val="0"/>
      <w:sz w:val="28"/>
      <w:szCs w:val="20"/>
      <w:lang w:val="ru-RU" w:eastAsia="zh-CN" w:bidi="hi-IN"/>
    </w:rPr>
  </w:style>
  <w:style w:type="paragraph" w:styleId="37" w:customStyle="1">
    <w:name w:val="Заголовок3"/>
    <w:basedOn w:val="Normal"/>
    <w:next w:val="Style20"/>
    <w:qFormat/>
    <w:pPr>
      <w:keepNext w:val="true"/>
      <w:spacing w:before="240" w:after="120"/>
    </w:pPr>
    <w:rPr>
      <w:rFonts w:ascii="Liberation Sans" w:hAnsi="Liberation Sans"/>
    </w:rPr>
  </w:style>
  <w:style w:type="paragraph" w:styleId="132" w:customStyle="1">
    <w:name w:val="Заголовок1"/>
    <w:qFormat/>
    <w:pPr>
      <w:widowControl/>
      <w:suppressAutoHyphens w:val="true"/>
      <w:bidi w:val="0"/>
      <w:spacing w:before="0" w:after="0"/>
      <w:jc w:val="left"/>
    </w:pPr>
    <w:rPr>
      <w:rFonts w:ascii="XO Thames" w:hAnsi="XO Thames" w:eastAsia="Tahoma" w:cs="Droid Sans Devanagari"/>
      <w:b/>
      <w:color w:val="000000"/>
      <w:kern w:val="0"/>
      <w:sz w:val="52"/>
      <w:szCs w:val="20"/>
      <w:lang w:val="ru-RU" w:eastAsia="zh-CN" w:bidi="hi-IN"/>
    </w:rPr>
  </w:style>
  <w:style w:type="paragraph" w:styleId="133" w:customStyle="1">
    <w:name w:val="Абзац списка1"/>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134" w:customStyle="1">
    <w:name w:val="Гиперссылка1"/>
    <w:qFormat/>
    <w:pPr>
      <w:widowControl/>
      <w:suppressAutoHyphens w:val="true"/>
      <w:bidi w:val="0"/>
      <w:spacing w:before="0" w:after="0"/>
      <w:jc w:val="left"/>
    </w:pPr>
    <w:rPr>
      <w:rFonts w:ascii="Times New Roman" w:hAnsi="Times New Roman" w:eastAsia="Tahoma" w:cs="Droid Sans Devanagari"/>
      <w:color w:val="0000FF"/>
      <w:kern w:val="0"/>
      <w:sz w:val="28"/>
      <w:szCs w:val="20"/>
      <w:u w:val="single"/>
      <w:lang w:val="ru-RU" w:eastAsia="zh-CN" w:bidi="hi-IN"/>
    </w:rPr>
  </w:style>
  <w:style w:type="paragraph" w:styleId="Contents31" w:customStyle="1">
    <w:name w:val="Contents 3"/>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135" w:customStyle="1">
    <w:name w:val="Подзаголовок1"/>
    <w:qFormat/>
    <w:pPr>
      <w:widowControl/>
      <w:suppressAutoHyphens w:val="true"/>
      <w:bidi w:val="0"/>
      <w:spacing w:before="0" w:after="0"/>
      <w:jc w:val="left"/>
    </w:pPr>
    <w:rPr>
      <w:rFonts w:ascii="XO Thames" w:hAnsi="XO Thames" w:eastAsia="Tahoma" w:cs="Droid Sans Devanagari"/>
      <w:i/>
      <w:color w:val="616161"/>
      <w:kern w:val="0"/>
      <w:sz w:val="24"/>
      <w:szCs w:val="20"/>
      <w:lang w:val="ru-RU" w:eastAsia="zh-CN" w:bidi="hi-IN"/>
    </w:rPr>
  </w:style>
  <w:style w:type="paragraph" w:styleId="38" w:customStyle="1">
    <w:name w:val="Нижний колонтитул3"/>
    <w:basedOn w:val="Normal"/>
    <w:qFormat/>
    <w:pPr>
      <w:tabs>
        <w:tab w:val="clear" w:pos="708"/>
        <w:tab w:val="center" w:pos="4677" w:leader="none"/>
        <w:tab w:val="right" w:pos="9355" w:leader="none"/>
      </w:tabs>
    </w:pPr>
    <w:rPr/>
  </w:style>
  <w:style w:type="paragraph" w:styleId="Contents41" w:customStyle="1">
    <w:name w:val="Contents 4"/>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224" w:customStyle="1">
    <w:name w:val="Гиперссылка2"/>
    <w:qFormat/>
    <w:pPr>
      <w:widowControl/>
      <w:suppressAutoHyphens w:val="true"/>
      <w:bidi w:val="0"/>
      <w:spacing w:before="0" w:after="0"/>
      <w:jc w:val="left"/>
    </w:pPr>
    <w:rPr>
      <w:rFonts w:ascii="Times New Roman" w:hAnsi="Times New Roman" w:eastAsia="Tahoma" w:cs="Droid Sans Devanagari"/>
      <w:color w:val="0000FF"/>
      <w:kern w:val="0"/>
      <w:sz w:val="20"/>
      <w:szCs w:val="20"/>
      <w:u w:val="single"/>
      <w:lang w:val="ru-RU" w:eastAsia="zh-CN" w:bidi="hi-IN"/>
    </w:rPr>
  </w:style>
  <w:style w:type="paragraph" w:styleId="1110" w:customStyle="1">
    <w:name w:val="Оглавление 11"/>
    <w:qFormat/>
    <w:pPr>
      <w:widowControl/>
      <w:suppressAutoHyphens w:val="true"/>
      <w:bidi w:val="0"/>
      <w:spacing w:before="0" w:after="0"/>
      <w:jc w:val="left"/>
    </w:pPr>
    <w:rPr>
      <w:rFonts w:ascii="XO Thames" w:hAnsi="XO Thames" w:eastAsia="Tahoma" w:cs="Droid Sans Devanagari"/>
      <w:b/>
      <w:color w:val="000000"/>
      <w:kern w:val="0"/>
      <w:sz w:val="28"/>
      <w:szCs w:val="20"/>
      <w:lang w:val="ru-RU" w:eastAsia="zh-CN" w:bidi="hi-IN"/>
    </w:rPr>
  </w:style>
  <w:style w:type="paragraph" w:styleId="91" w:customStyle="1">
    <w:name w:val="Оглавление 91"/>
    <w:qFormat/>
    <w:pPr>
      <w:widowControl/>
      <w:suppressAutoHyphens w:val="true"/>
      <w:bidi w:val="0"/>
      <w:spacing w:before="0" w:after="0"/>
      <w:ind w:left="1600" w:hanging="0"/>
      <w:jc w:val="left"/>
    </w:pPr>
    <w:rPr>
      <w:rFonts w:ascii="Times New Roman" w:hAnsi="Times New Roman" w:eastAsia="Tahoma" w:cs="Droid Sans Devanagari"/>
      <w:color w:val="000000"/>
      <w:kern w:val="0"/>
      <w:sz w:val="28"/>
      <w:szCs w:val="20"/>
      <w:lang w:val="ru-RU" w:eastAsia="zh-CN" w:bidi="hi-IN"/>
    </w:rPr>
  </w:style>
  <w:style w:type="paragraph" w:styleId="Style28" w:customStyle="1">
    <w:name w:val="Интернет-ссылка"/>
    <w:basedOn w:val="39"/>
    <w:qFormat/>
    <w:pPr/>
    <w:rPr>
      <w:color w:val="0000FF"/>
      <w:sz w:val="28"/>
      <w:u w:val="single"/>
    </w:rPr>
  </w:style>
  <w:style w:type="paragraph" w:styleId="39" w:customStyle="1">
    <w:name w:val="Основной шрифт абзаца3"/>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Annotationsubject">
    <w:name w:val="annotation subject"/>
    <w:basedOn w:val="Annotationtext"/>
    <w:next w:val="Annotationtext"/>
    <w:qFormat/>
    <w:pPr/>
    <w:rPr>
      <w:b/>
    </w:rPr>
  </w:style>
  <w:style w:type="paragraph" w:styleId="81" w:customStyle="1">
    <w:name w:val="Оглавление 81"/>
    <w:qFormat/>
    <w:pPr>
      <w:widowControl/>
      <w:suppressAutoHyphens w:val="true"/>
      <w:bidi w:val="0"/>
      <w:spacing w:before="0" w:after="0"/>
      <w:ind w:left="1400" w:hanging="0"/>
      <w:jc w:val="left"/>
    </w:pPr>
    <w:rPr>
      <w:rFonts w:ascii="Times New Roman" w:hAnsi="Times New Roman" w:eastAsia="Tahoma" w:cs="Droid Sans Devanagari"/>
      <w:color w:val="000000"/>
      <w:kern w:val="0"/>
      <w:sz w:val="28"/>
      <w:szCs w:val="20"/>
      <w:lang w:val="ru-RU" w:eastAsia="zh-CN" w:bidi="hi-IN"/>
    </w:rPr>
  </w:style>
  <w:style w:type="paragraph" w:styleId="Revision">
    <w:name w:val="Revision"/>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225" w:customStyle="1">
    <w:name w:val="Текст примечания2"/>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Toc101" w:customStyle="1">
    <w:name w:val="toc 10"/>
    <w:qFormat/>
    <w:pPr>
      <w:widowControl/>
      <w:suppressAutoHyphens w:val="true"/>
      <w:bidi w:val="0"/>
      <w:spacing w:before="0" w:after="0"/>
      <w:jc w:val="left"/>
    </w:pPr>
    <w:rPr>
      <w:rFonts w:ascii="Times New Roman" w:hAnsi="Times New Roman" w:eastAsia="Tahoma" w:cs="Droid Sans Devanagari"/>
      <w:color w:val="000000"/>
      <w:kern w:val="0"/>
      <w:sz w:val="20"/>
      <w:szCs w:val="20"/>
      <w:lang w:val="ru-RU" w:eastAsia="zh-CN" w:bidi="hi-IN"/>
    </w:rPr>
  </w:style>
  <w:style w:type="paragraph" w:styleId="136" w:customStyle="1">
    <w:name w:val="Название объекта1"/>
    <w:qFormat/>
    <w:pPr>
      <w:widowControl/>
      <w:suppressAutoHyphens w:val="true"/>
      <w:bidi w:val="0"/>
      <w:spacing w:before="0" w:after="0"/>
      <w:jc w:val="left"/>
    </w:pPr>
    <w:rPr>
      <w:rFonts w:ascii="Times New Roman" w:hAnsi="Times New Roman" w:eastAsia="Tahoma" w:cs="Droid Sans Devanagari"/>
      <w:i/>
      <w:color w:val="000000"/>
      <w:kern w:val="0"/>
      <w:sz w:val="24"/>
      <w:szCs w:val="20"/>
      <w:lang w:val="ru-RU" w:eastAsia="zh-CN" w:bidi="hi-IN"/>
    </w:rPr>
  </w:style>
  <w:style w:type="paragraph" w:styleId="Annotationtext">
    <w:name w:val="annotation text"/>
    <w:basedOn w:val="Normal"/>
    <w:qFormat/>
    <w:pPr/>
    <w:rPr>
      <w:sz w:val="20"/>
    </w:rPr>
  </w:style>
  <w:style w:type="paragraph" w:styleId="226" w:customStyle="1">
    <w:name w:val="Заголовок2"/>
    <w:qFormat/>
    <w:pPr>
      <w:widowControl/>
      <w:suppressAutoHyphens w:val="true"/>
      <w:bidi w:val="0"/>
      <w:spacing w:before="0" w:after="0"/>
      <w:jc w:val="left"/>
    </w:pPr>
    <w:rPr>
      <w:rFonts w:ascii="XO Thames" w:hAnsi="XO Thames" w:eastAsia="Tahoma" w:cs="Droid Sans Devanagari"/>
      <w:b/>
      <w:color w:val="000000"/>
      <w:kern w:val="0"/>
      <w:sz w:val="52"/>
      <w:szCs w:val="20"/>
      <w:lang w:val="ru-RU" w:eastAsia="zh-CN" w:bidi="hi-IN"/>
    </w:rPr>
  </w:style>
  <w:style w:type="paragraph" w:styleId="512" w:customStyle="1">
    <w:name w:val="Оглавление 51"/>
    <w:qFormat/>
    <w:pPr>
      <w:widowControl/>
      <w:suppressAutoHyphens w:val="true"/>
      <w:bidi w:val="0"/>
      <w:spacing w:before="0" w:after="0"/>
      <w:ind w:left="800" w:hanging="0"/>
      <w:jc w:val="left"/>
    </w:pPr>
    <w:rPr>
      <w:rFonts w:ascii="Times New Roman" w:hAnsi="Times New Roman" w:eastAsia="Tahoma" w:cs="Droid Sans Devanagari"/>
      <w:color w:val="000000"/>
      <w:kern w:val="0"/>
      <w:sz w:val="28"/>
      <w:szCs w:val="20"/>
      <w:lang w:val="ru-RU" w:eastAsia="zh-CN" w:bidi="hi-IN"/>
    </w:rPr>
  </w:style>
  <w:style w:type="paragraph" w:styleId="Contents51" w:customStyle="1">
    <w:name w:val="Contents 5"/>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310" w:customStyle="1">
    <w:name w:val="Номер строки3"/>
    <w:basedOn w:val="39"/>
    <w:qFormat/>
    <w:pPr/>
    <w:rPr/>
  </w:style>
  <w:style w:type="paragraph" w:styleId="227" w:customStyle="1">
    <w:name w:val="Знак примечания2"/>
    <w:qFormat/>
    <w:pPr>
      <w:widowControl/>
      <w:suppressAutoHyphens w:val="true"/>
      <w:bidi w:val="0"/>
      <w:spacing w:before="0" w:after="0"/>
      <w:jc w:val="left"/>
    </w:pPr>
    <w:rPr>
      <w:rFonts w:ascii="Times New Roman" w:hAnsi="Times New Roman" w:eastAsia="Tahoma" w:cs="Droid Sans Devanagari"/>
      <w:color w:val="000000"/>
      <w:kern w:val="0"/>
      <w:sz w:val="16"/>
      <w:szCs w:val="20"/>
      <w:lang w:val="ru-RU" w:eastAsia="zh-CN" w:bidi="hi-IN"/>
    </w:rPr>
  </w:style>
  <w:style w:type="paragraph" w:styleId="228" w:customStyle="1">
    <w:name w:val="Номер строки2"/>
    <w:basedOn w:val="218"/>
    <w:qFormat/>
    <w:pPr/>
    <w:rPr/>
  </w:style>
  <w:style w:type="paragraph" w:styleId="Style29">
    <w:name w:val="Subtitle"/>
    <w:uiPriority w:val="11"/>
    <w:qFormat/>
    <w:pPr>
      <w:widowControl/>
      <w:suppressAutoHyphens w:val="true"/>
      <w:bidi w:val="0"/>
      <w:spacing w:before="0" w:after="0"/>
      <w:jc w:val="left"/>
    </w:pPr>
    <w:rPr>
      <w:rFonts w:ascii="XO Thames" w:hAnsi="XO Thames" w:eastAsia="Tahoma" w:cs="Droid Sans Devanagari"/>
      <w:i/>
      <w:color w:val="616161"/>
      <w:kern w:val="0"/>
      <w:sz w:val="24"/>
      <w:szCs w:val="20"/>
      <w:lang w:val="ru-RU" w:eastAsia="zh-CN" w:bidi="hi-IN"/>
    </w:rPr>
  </w:style>
  <w:style w:type="paragraph" w:styleId="Contents91" w:customStyle="1">
    <w:name w:val="Contents 9"/>
    <w:qFormat/>
    <w:pPr>
      <w:widowControl/>
      <w:suppressAutoHyphens w:val="true"/>
      <w:bidi w:val="0"/>
      <w:spacing w:before="0" w:after="0"/>
      <w:jc w:val="left"/>
    </w:pPr>
    <w:rPr>
      <w:rFonts w:ascii="Times New Roman" w:hAnsi="Times New Roman" w:eastAsia="Tahoma" w:cs="Droid Sans Devanagari"/>
      <w:color w:val="000000"/>
      <w:kern w:val="0"/>
      <w:sz w:val="28"/>
      <w:szCs w:val="20"/>
      <w:lang w:val="ru-RU" w:eastAsia="zh-CN" w:bidi="hi-IN"/>
    </w:rPr>
  </w:style>
  <w:style w:type="paragraph" w:styleId="421" w:customStyle="1">
    <w:name w:val="Заголовок 42"/>
    <w:qFormat/>
    <w:pPr>
      <w:widowControl/>
      <w:suppressAutoHyphens w:val="true"/>
      <w:bidi w:val="0"/>
      <w:spacing w:before="0" w:after="0"/>
      <w:jc w:val="left"/>
    </w:pPr>
    <w:rPr>
      <w:rFonts w:ascii="XO Thames" w:hAnsi="XO Thames" w:eastAsia="Tahoma" w:cs="Droid Sans Devanagari"/>
      <w:b/>
      <w:color w:val="595959"/>
      <w:kern w:val="0"/>
      <w:sz w:val="26"/>
      <w:szCs w:val="20"/>
      <w:lang w:val="ru-RU" w:eastAsia="zh-CN" w:bidi="hi-IN"/>
    </w:rPr>
  </w:style>
  <w:style w:type="paragraph" w:styleId="Style30">
    <w:name w:val="Header"/>
    <w:basedOn w:val="Style25"/>
    <w:pPr/>
    <w:rPr/>
  </w:style>
  <w:style w:type="paragraph" w:styleId="Style31">
    <w:name w:val="Footer"/>
    <w:basedOn w:val="Style25"/>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Application>LibreOffice/7.1.7.2$Linux_X86_64 LibreOffice_project/c6a4e3954236145e2acb0b65f68614365aeee33f</Application>
  <AppVersion>15.0000</AppVersion>
  <Pages>4</Pages>
  <Words>804</Words>
  <Characters>6028</Characters>
  <CharactersWithSpaces>6868</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2022-10-04T13:26:00Z</dcterms:created>
  <dc:creator>IKhmelnikov</dc:creator>
  <dc:description/>
  <dc:language>ru-RU</dc:language>
  <cp:lastModifiedBy>Иран А.С.</cp:lastModifiedBy>
  <cp:lastPrinted>2022-06-01T11:42:00Z</cp:lastPrinted>
  <dcterms:modified xsi:type="dcterms:W3CDTF">2022-10-10T11:14:00Z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